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826"/>
        <w:gridCol w:w="517"/>
        <w:gridCol w:w="7537"/>
      </w:tblGrid>
      <w:tr w:rsidR="00E31930" w:rsidRPr="0044658D" w14:paraId="62B005F2" w14:textId="77777777" w:rsidTr="00F03258">
        <w:trPr>
          <w:trHeight w:val="430"/>
        </w:trPr>
        <w:tc>
          <w:tcPr>
            <w:tcW w:w="2234" w:type="dxa"/>
            <w:gridSpan w:val="3"/>
          </w:tcPr>
          <w:p w14:paraId="7CD68A60" w14:textId="3D18C4E1" w:rsidR="00E31930" w:rsidRPr="00661BE4" w:rsidRDefault="00FE6D3D" w:rsidP="003F6ED5">
            <w:pPr>
              <w:spacing w:line="360" w:lineRule="auto"/>
              <w:jc w:val="both"/>
              <w:rPr>
                <w:rFonts w:eastAsia="Lato"/>
                <w:color w:val="000000"/>
                <w:sz w:val="24"/>
                <w:szCs w:val="24"/>
                <w:highlight w:val="yellow"/>
              </w:rPr>
            </w:pPr>
            <w:r>
              <w:rPr>
                <w:color w:val="000000"/>
                <w:sz w:val="24"/>
                <w:szCs w:val="24"/>
                <w:highlight w:val="yellow"/>
              </w:rPr>
              <w:t xml:space="preserve">Città </w:t>
            </w:r>
            <w:r w:rsidR="00E31930" w:rsidRPr="00661BE4">
              <w:rPr>
                <w:color w:val="000000"/>
                <w:sz w:val="24"/>
                <w:szCs w:val="24"/>
                <w:highlight w:val="yellow"/>
              </w:rPr>
              <w:t>(</w:t>
            </w:r>
            <w:r>
              <w:rPr>
                <w:color w:val="000000"/>
                <w:sz w:val="24"/>
                <w:szCs w:val="24"/>
                <w:highlight w:val="yellow"/>
              </w:rPr>
              <w:t>---</w:t>
            </w:r>
            <w:r w:rsidR="00E31930" w:rsidRPr="00661BE4">
              <w:rPr>
                <w:color w:val="000000"/>
                <w:sz w:val="24"/>
                <w:szCs w:val="24"/>
                <w:highlight w:val="yellow"/>
              </w:rPr>
              <w:t>)</w:t>
            </w:r>
          </w:p>
        </w:tc>
        <w:tc>
          <w:tcPr>
            <w:tcW w:w="7537" w:type="dxa"/>
          </w:tcPr>
          <w:p w14:paraId="4D8782C1" w14:textId="77777777" w:rsidR="00E31930" w:rsidRPr="004E6528" w:rsidRDefault="00E31930" w:rsidP="003F6ED5">
            <w:pPr>
              <w:spacing w:line="360" w:lineRule="auto"/>
              <w:jc w:val="both"/>
              <w:rPr>
                <w:rFonts w:eastAsia="Lato"/>
                <w:color w:val="000000"/>
                <w:sz w:val="24"/>
                <w:szCs w:val="24"/>
              </w:rPr>
            </w:pPr>
          </w:p>
        </w:tc>
      </w:tr>
      <w:tr w:rsidR="00E31930" w:rsidRPr="0044658D" w14:paraId="2F395395" w14:textId="77777777" w:rsidTr="00F03258">
        <w:trPr>
          <w:trHeight w:val="677"/>
        </w:trPr>
        <w:tc>
          <w:tcPr>
            <w:tcW w:w="2234" w:type="dxa"/>
            <w:gridSpan w:val="3"/>
          </w:tcPr>
          <w:p w14:paraId="15E0FAF8" w14:textId="78F58480" w:rsidR="00FE6D3D" w:rsidRPr="00FE6D3D" w:rsidRDefault="00E31930" w:rsidP="00FE6D3D">
            <w:pPr>
              <w:spacing w:line="360" w:lineRule="auto"/>
              <w:jc w:val="both"/>
              <w:rPr>
                <w:b/>
                <w:color w:val="000000"/>
                <w:sz w:val="24"/>
                <w:szCs w:val="24"/>
              </w:rPr>
            </w:pPr>
            <w:r w:rsidRPr="004E6528">
              <w:rPr>
                <w:b/>
                <w:color w:val="000000"/>
                <w:sz w:val="24"/>
                <w:szCs w:val="24"/>
              </w:rPr>
              <w:t>A:</w:t>
            </w:r>
          </w:p>
        </w:tc>
        <w:tc>
          <w:tcPr>
            <w:tcW w:w="7537" w:type="dxa"/>
          </w:tcPr>
          <w:p w14:paraId="7308BEB4" w14:textId="2EEF4CCB" w:rsidR="00E31930" w:rsidRPr="00FE6D3D" w:rsidRDefault="00FE6D3D" w:rsidP="003F6ED5">
            <w:pPr>
              <w:jc w:val="right"/>
              <w:rPr>
                <w:sz w:val="24"/>
                <w:szCs w:val="24"/>
              </w:rPr>
            </w:pPr>
            <w:r w:rsidRPr="00FE6D3D">
              <w:rPr>
                <w:sz w:val="24"/>
                <w:szCs w:val="24"/>
                <w:bdr w:val="none" w:sz="0" w:space="0" w:color="auto" w:frame="1"/>
                <w:shd w:val="clear" w:color="auto" w:fill="FFFFFF"/>
              </w:rPr>
              <w:t>Ministero della Salute</w:t>
            </w:r>
          </w:p>
          <w:p w14:paraId="0610026A" w14:textId="07F976EE" w:rsidR="00FE6D3D" w:rsidRPr="00FE6D3D" w:rsidRDefault="00FE6D3D" w:rsidP="00FE6D3D">
            <w:pPr>
              <w:jc w:val="right"/>
              <w:rPr>
                <w:sz w:val="24"/>
                <w:szCs w:val="24"/>
              </w:rPr>
            </w:pPr>
            <w:hyperlink r:id="rId7" w:history="1">
              <w:r w:rsidRPr="00FE6D3D">
                <w:rPr>
                  <w:rStyle w:val="Collegamentoipertestuale"/>
                  <w:sz w:val="24"/>
                  <w:szCs w:val="24"/>
                </w:rPr>
                <w:t>seggen@postacert.sanita.i</w:t>
              </w:r>
              <w:r w:rsidRPr="00FE6D3D">
                <w:rPr>
                  <w:rStyle w:val="Collegamentoipertestuale"/>
                  <w:sz w:val="24"/>
                  <w:szCs w:val="24"/>
                </w:rPr>
                <w:t>t</w:t>
              </w:r>
            </w:hyperlink>
          </w:p>
        </w:tc>
      </w:tr>
      <w:tr w:rsidR="00E31930" w:rsidRPr="0044658D" w14:paraId="14CF81EE" w14:textId="77777777" w:rsidTr="00F03258">
        <w:trPr>
          <w:trHeight w:val="430"/>
        </w:trPr>
        <w:tc>
          <w:tcPr>
            <w:tcW w:w="2234" w:type="dxa"/>
            <w:gridSpan w:val="3"/>
          </w:tcPr>
          <w:p w14:paraId="140F6BBF" w14:textId="77777777" w:rsidR="00E31930" w:rsidRPr="0044658D" w:rsidRDefault="00E31930" w:rsidP="003F6ED5">
            <w:pPr>
              <w:spacing w:line="360" w:lineRule="auto"/>
              <w:jc w:val="both"/>
              <w:rPr>
                <w:b/>
                <w:color w:val="000000"/>
                <w:sz w:val="24"/>
                <w:szCs w:val="24"/>
              </w:rPr>
            </w:pPr>
          </w:p>
        </w:tc>
        <w:tc>
          <w:tcPr>
            <w:tcW w:w="7537" w:type="dxa"/>
          </w:tcPr>
          <w:p w14:paraId="205721CE" w14:textId="77777777" w:rsidR="00FE6D3D" w:rsidRPr="00FE6D3D" w:rsidRDefault="00FE6D3D" w:rsidP="00FE6D3D">
            <w:pPr>
              <w:spacing w:before="240"/>
              <w:jc w:val="right"/>
              <w:rPr>
                <w:color w:val="202124"/>
                <w:sz w:val="24"/>
                <w:szCs w:val="24"/>
                <w:shd w:val="clear" w:color="auto" w:fill="FFFFFF"/>
              </w:rPr>
            </w:pPr>
            <w:r w:rsidRPr="00FE6D3D">
              <w:rPr>
                <w:color w:val="202124"/>
                <w:sz w:val="24"/>
                <w:szCs w:val="24"/>
                <w:shd w:val="clear" w:color="auto" w:fill="FFFFFF"/>
              </w:rPr>
              <w:t>Garante per la protezione dei dati personali</w:t>
            </w:r>
          </w:p>
          <w:p w14:paraId="2EA54186" w14:textId="75D82614" w:rsidR="00E31930" w:rsidRPr="00FE6D3D" w:rsidRDefault="00FE6D3D" w:rsidP="003F6ED5">
            <w:pPr>
              <w:jc w:val="right"/>
              <w:rPr>
                <w:rFonts w:eastAsia="Lato"/>
                <w:color w:val="000000"/>
                <w:sz w:val="24"/>
                <w:szCs w:val="24"/>
              </w:rPr>
            </w:pPr>
            <w:hyperlink r:id="rId8" w:history="1">
              <w:r w:rsidRPr="00FE6D3D">
                <w:rPr>
                  <w:rStyle w:val="Collegamentoipertestuale"/>
                  <w:sz w:val="24"/>
                  <w:szCs w:val="24"/>
                  <w:shd w:val="clear" w:color="auto" w:fill="FFFFFF"/>
                </w:rPr>
                <w:t>protocollo@pec.gpdp.it</w:t>
              </w:r>
            </w:hyperlink>
            <w:r w:rsidRPr="00FE6D3D">
              <w:rPr>
                <w:rFonts w:ascii="Arial" w:hAnsi="Arial" w:cs="Arial"/>
                <w:color w:val="202124"/>
                <w:shd w:val="clear" w:color="auto" w:fill="FFFFFF"/>
              </w:rPr>
              <w:t xml:space="preserve"> </w:t>
            </w:r>
          </w:p>
        </w:tc>
      </w:tr>
      <w:tr w:rsidR="00FE6D3D" w:rsidRPr="0044658D" w14:paraId="496BF14C" w14:textId="77777777" w:rsidTr="00F03258">
        <w:trPr>
          <w:trHeight w:val="430"/>
        </w:trPr>
        <w:tc>
          <w:tcPr>
            <w:tcW w:w="2234" w:type="dxa"/>
            <w:gridSpan w:val="3"/>
          </w:tcPr>
          <w:p w14:paraId="66611B20" w14:textId="77777777" w:rsidR="00FE6D3D" w:rsidRPr="0044658D" w:rsidRDefault="00FE6D3D" w:rsidP="003F6ED5">
            <w:pPr>
              <w:spacing w:line="360" w:lineRule="auto"/>
              <w:jc w:val="both"/>
              <w:rPr>
                <w:b/>
                <w:color w:val="000000"/>
                <w:sz w:val="24"/>
                <w:szCs w:val="24"/>
              </w:rPr>
            </w:pPr>
          </w:p>
        </w:tc>
        <w:tc>
          <w:tcPr>
            <w:tcW w:w="7537" w:type="dxa"/>
          </w:tcPr>
          <w:p w14:paraId="365A834D" w14:textId="77777777" w:rsidR="00FE6D3D" w:rsidRPr="0044658D" w:rsidRDefault="00FE6D3D" w:rsidP="003F6ED5">
            <w:pPr>
              <w:jc w:val="right"/>
              <w:rPr>
                <w:rFonts w:eastAsia="Lato"/>
                <w:color w:val="000000"/>
                <w:sz w:val="24"/>
                <w:szCs w:val="24"/>
              </w:rPr>
            </w:pPr>
          </w:p>
        </w:tc>
      </w:tr>
      <w:tr w:rsidR="00E31930" w:rsidRPr="0044658D" w14:paraId="77B1C351" w14:textId="77777777" w:rsidTr="00F03258">
        <w:trPr>
          <w:trHeight w:val="430"/>
        </w:trPr>
        <w:tc>
          <w:tcPr>
            <w:tcW w:w="1717" w:type="dxa"/>
            <w:gridSpan w:val="2"/>
          </w:tcPr>
          <w:p w14:paraId="77B84F8A" w14:textId="77777777" w:rsidR="00E31930" w:rsidRPr="0044658D" w:rsidRDefault="00E31930" w:rsidP="003F6ED5">
            <w:pPr>
              <w:spacing w:line="360" w:lineRule="auto"/>
              <w:jc w:val="both"/>
              <w:rPr>
                <w:b/>
                <w:color w:val="000000"/>
                <w:sz w:val="24"/>
                <w:szCs w:val="24"/>
              </w:rPr>
            </w:pPr>
            <w:r w:rsidRPr="0044658D">
              <w:rPr>
                <w:b/>
                <w:color w:val="000000"/>
                <w:sz w:val="24"/>
                <w:szCs w:val="24"/>
              </w:rPr>
              <w:t>OGGETTO:</w:t>
            </w:r>
          </w:p>
        </w:tc>
        <w:tc>
          <w:tcPr>
            <w:tcW w:w="8054" w:type="dxa"/>
            <w:gridSpan w:val="2"/>
          </w:tcPr>
          <w:p w14:paraId="74D0574B" w14:textId="4ECBE13C" w:rsidR="00E31930" w:rsidRPr="0044658D" w:rsidRDefault="00E31930" w:rsidP="003F6ED5">
            <w:pPr>
              <w:pStyle w:val="Titolo3"/>
              <w:shd w:val="clear" w:color="auto" w:fill="FFFFFF"/>
              <w:spacing w:before="0" w:line="276" w:lineRule="auto"/>
              <w:jc w:val="both"/>
              <w:outlineLvl w:val="2"/>
              <w:rPr>
                <w:rFonts w:ascii="Times New Roman" w:eastAsia="Times New Roman" w:hAnsi="Times New Roman" w:cs="Times New Roman"/>
                <w:color w:val="auto"/>
                <w:lang w:eastAsia="it-IT"/>
              </w:rPr>
            </w:pPr>
            <w:r>
              <w:rPr>
                <w:rFonts w:ascii="Times New Roman" w:hAnsi="Times New Roman" w:cs="Times New Roman"/>
                <w:color w:val="auto"/>
              </w:rPr>
              <w:t xml:space="preserve">Istanza, rilascio </w:t>
            </w:r>
            <w:r w:rsidR="00A01C6C">
              <w:rPr>
                <w:rFonts w:ascii="Times New Roman" w:hAnsi="Times New Roman" w:cs="Times New Roman"/>
                <w:color w:val="auto"/>
              </w:rPr>
              <w:t>dispositivo</w:t>
            </w:r>
            <w:r w:rsidR="00F03258">
              <w:rPr>
                <w:rFonts w:ascii="Times New Roman" w:hAnsi="Times New Roman" w:cs="Times New Roman"/>
                <w:color w:val="auto"/>
              </w:rPr>
              <w:t xml:space="preserve"> e</w:t>
            </w:r>
            <w:r w:rsidR="00A01C6C">
              <w:rPr>
                <w:rFonts w:ascii="Times New Roman" w:hAnsi="Times New Roman" w:cs="Times New Roman"/>
                <w:color w:val="auto"/>
              </w:rPr>
              <w:t xml:space="preserve"> </w:t>
            </w:r>
            <w:r>
              <w:rPr>
                <w:rFonts w:ascii="Times New Roman" w:hAnsi="Times New Roman" w:cs="Times New Roman"/>
                <w:color w:val="auto"/>
              </w:rPr>
              <w:t xml:space="preserve">parere del Garante della </w:t>
            </w:r>
            <w:r w:rsidRPr="00F03258">
              <w:rPr>
                <w:rFonts w:ascii="Times New Roman" w:hAnsi="Times New Roman" w:cs="Times New Roman"/>
                <w:i/>
                <w:iCs/>
                <w:color w:val="auto"/>
              </w:rPr>
              <w:t>privacy</w:t>
            </w:r>
            <w:r>
              <w:rPr>
                <w:rFonts w:ascii="Times New Roman" w:hAnsi="Times New Roman" w:cs="Times New Roman"/>
                <w:color w:val="auto"/>
              </w:rPr>
              <w:t>.</w:t>
            </w:r>
          </w:p>
        </w:tc>
      </w:tr>
      <w:tr w:rsidR="00E31930" w:rsidRPr="0044658D" w14:paraId="34C23E81" w14:textId="77777777" w:rsidTr="00F03258">
        <w:trPr>
          <w:trHeight w:val="335"/>
        </w:trPr>
        <w:tc>
          <w:tcPr>
            <w:tcW w:w="2234" w:type="dxa"/>
            <w:gridSpan w:val="3"/>
          </w:tcPr>
          <w:p w14:paraId="799EE9FE" w14:textId="77777777" w:rsidR="00E31930" w:rsidRPr="0044658D" w:rsidRDefault="00E31930" w:rsidP="003F6ED5">
            <w:pPr>
              <w:jc w:val="both"/>
              <w:rPr>
                <w:rFonts w:eastAsia="Lato"/>
                <w:color w:val="000000"/>
                <w:sz w:val="24"/>
                <w:szCs w:val="24"/>
              </w:rPr>
            </w:pPr>
            <w:r w:rsidRPr="0044658D">
              <w:rPr>
                <w:rFonts w:eastAsia="Lato"/>
                <w:color w:val="000000"/>
                <w:sz w:val="24"/>
                <w:szCs w:val="24"/>
              </w:rPr>
              <w:t>^^^^^^^^^^^^</w:t>
            </w:r>
          </w:p>
        </w:tc>
        <w:tc>
          <w:tcPr>
            <w:tcW w:w="7537" w:type="dxa"/>
          </w:tcPr>
          <w:p w14:paraId="6083A0F2" w14:textId="77777777" w:rsidR="00E31930" w:rsidRPr="0044658D" w:rsidRDefault="00E31930" w:rsidP="003F6ED5">
            <w:pPr>
              <w:pStyle w:val="Titolo3"/>
              <w:shd w:val="clear" w:color="auto" w:fill="FFFFFF"/>
              <w:spacing w:before="0" w:line="276" w:lineRule="auto"/>
              <w:jc w:val="both"/>
              <w:outlineLvl w:val="2"/>
              <w:rPr>
                <w:rFonts w:ascii="Times New Roman" w:hAnsi="Times New Roman" w:cs="Times New Roman"/>
                <w:color w:val="auto"/>
              </w:rPr>
            </w:pPr>
          </w:p>
        </w:tc>
      </w:tr>
      <w:tr w:rsidR="00E31930" w:rsidRPr="0044658D" w14:paraId="31455A66" w14:textId="77777777" w:rsidTr="00F03258">
        <w:trPr>
          <w:trHeight w:val="335"/>
        </w:trPr>
        <w:tc>
          <w:tcPr>
            <w:tcW w:w="891" w:type="dxa"/>
          </w:tcPr>
          <w:p w14:paraId="1AE4A57F" w14:textId="77777777" w:rsidR="00E31930" w:rsidRPr="0044658D" w:rsidRDefault="00E31930" w:rsidP="00E31930">
            <w:pPr>
              <w:jc w:val="both"/>
              <w:rPr>
                <w:rFonts w:eastAsia="Lato"/>
                <w:color w:val="000000"/>
                <w:sz w:val="24"/>
                <w:szCs w:val="24"/>
              </w:rPr>
            </w:pPr>
            <w:proofErr w:type="spellStart"/>
            <w:r w:rsidRPr="0044658D">
              <w:rPr>
                <w:rFonts w:eastAsia="Lato"/>
                <w:color w:val="000000"/>
                <w:sz w:val="24"/>
                <w:szCs w:val="24"/>
              </w:rPr>
              <w:t>All</w:t>
            </w:r>
            <w:proofErr w:type="spellEnd"/>
            <w:r w:rsidRPr="0044658D">
              <w:rPr>
                <w:rFonts w:eastAsia="Lato"/>
                <w:color w:val="000000"/>
                <w:sz w:val="24"/>
                <w:szCs w:val="24"/>
              </w:rPr>
              <w:t>.</w:t>
            </w:r>
          </w:p>
        </w:tc>
        <w:tc>
          <w:tcPr>
            <w:tcW w:w="8880" w:type="dxa"/>
            <w:gridSpan w:val="3"/>
          </w:tcPr>
          <w:p w14:paraId="50ADA951" w14:textId="295C3E82" w:rsidR="00E31930" w:rsidRPr="0044658D" w:rsidRDefault="00E31930" w:rsidP="00E31930">
            <w:pPr>
              <w:pStyle w:val="Titolo3"/>
              <w:shd w:val="clear" w:color="auto" w:fill="FFFFFF"/>
              <w:spacing w:before="0" w:line="276" w:lineRule="auto"/>
              <w:jc w:val="both"/>
              <w:outlineLvl w:val="2"/>
              <w:rPr>
                <w:rFonts w:ascii="Times New Roman" w:hAnsi="Times New Roman" w:cs="Times New Roman"/>
                <w:color w:val="auto"/>
              </w:rPr>
            </w:pPr>
            <w:r w:rsidRPr="0044658D">
              <w:rPr>
                <w:rFonts w:ascii="Times New Roman" w:hAnsi="Times New Roman" w:cs="Times New Roman"/>
                <w:color w:val="auto"/>
              </w:rPr>
              <w:t>Document</w:t>
            </w:r>
            <w:r>
              <w:rPr>
                <w:rFonts w:ascii="Times New Roman" w:hAnsi="Times New Roman" w:cs="Times New Roman"/>
                <w:color w:val="auto"/>
              </w:rPr>
              <w:t>i</w:t>
            </w:r>
            <w:r w:rsidRPr="0044658D">
              <w:rPr>
                <w:rFonts w:ascii="Times New Roman" w:hAnsi="Times New Roman" w:cs="Times New Roman"/>
                <w:color w:val="auto"/>
              </w:rPr>
              <w:t xml:space="preserve"> di riconoscimento.</w:t>
            </w:r>
          </w:p>
        </w:tc>
      </w:tr>
      <w:tr w:rsidR="00E31930" w:rsidRPr="0044658D" w14:paraId="1D4210AC" w14:textId="77777777" w:rsidTr="00F03258">
        <w:trPr>
          <w:trHeight w:val="579"/>
        </w:trPr>
        <w:tc>
          <w:tcPr>
            <w:tcW w:w="2234" w:type="dxa"/>
            <w:gridSpan w:val="3"/>
          </w:tcPr>
          <w:p w14:paraId="570A8E78" w14:textId="77777777" w:rsidR="00E31930" w:rsidRPr="0044658D" w:rsidRDefault="00E31930" w:rsidP="00E31930">
            <w:pPr>
              <w:jc w:val="both"/>
              <w:rPr>
                <w:rFonts w:eastAsia="Lato"/>
                <w:color w:val="000000"/>
                <w:sz w:val="24"/>
                <w:szCs w:val="24"/>
              </w:rPr>
            </w:pPr>
            <w:r w:rsidRPr="0044658D">
              <w:rPr>
                <w:rFonts w:eastAsia="Lato"/>
                <w:color w:val="000000"/>
                <w:sz w:val="24"/>
                <w:szCs w:val="24"/>
              </w:rPr>
              <w:t>^^^^^^^^^^^^</w:t>
            </w:r>
          </w:p>
        </w:tc>
        <w:tc>
          <w:tcPr>
            <w:tcW w:w="7537" w:type="dxa"/>
          </w:tcPr>
          <w:p w14:paraId="4B086CC8" w14:textId="77777777" w:rsidR="00E31930" w:rsidRPr="0044658D" w:rsidRDefault="00E31930" w:rsidP="00E31930">
            <w:pPr>
              <w:pStyle w:val="Titolo3"/>
              <w:shd w:val="clear" w:color="auto" w:fill="FFFFFF"/>
              <w:spacing w:before="0" w:after="240" w:line="276" w:lineRule="auto"/>
              <w:jc w:val="both"/>
              <w:outlineLvl w:val="2"/>
              <w:rPr>
                <w:rFonts w:ascii="Times New Roman" w:hAnsi="Times New Roman" w:cs="Times New Roman"/>
                <w:color w:val="auto"/>
              </w:rPr>
            </w:pPr>
          </w:p>
        </w:tc>
      </w:tr>
    </w:tbl>
    <w:p w14:paraId="77848BAA" w14:textId="74A6DBA6" w:rsidR="00E31930" w:rsidRDefault="00E31930" w:rsidP="002439EF">
      <w:pPr>
        <w:spacing w:line="360" w:lineRule="auto"/>
        <w:ind w:firstLine="1134"/>
        <w:jc w:val="both"/>
        <w:rPr>
          <w:rFonts w:ascii="Times New Roman" w:eastAsia="Lato" w:hAnsi="Times New Roman" w:cs="Times New Roman"/>
          <w:color w:val="000000"/>
          <w:sz w:val="24"/>
          <w:szCs w:val="24"/>
        </w:rPr>
      </w:pPr>
      <w:r>
        <w:rPr>
          <w:rFonts w:ascii="Times New Roman" w:eastAsia="Lato" w:hAnsi="Times New Roman" w:cs="Times New Roman"/>
          <w:color w:val="000000"/>
          <w:sz w:val="24"/>
          <w:szCs w:val="24"/>
          <w:highlight w:val="yellow"/>
        </w:rPr>
        <w:t xml:space="preserve">Io sottoscritto </w:t>
      </w:r>
      <w:r w:rsidRPr="00661BE4">
        <w:rPr>
          <w:rFonts w:ascii="Times New Roman" w:eastAsia="Lato" w:hAnsi="Times New Roman" w:cs="Times New Roman"/>
          <w:color w:val="000000"/>
          <w:sz w:val="24"/>
          <w:szCs w:val="24"/>
          <w:highlight w:val="yellow"/>
        </w:rPr>
        <w:t>-------------------------- nato a -------------- (--) il---</w:t>
      </w:r>
      <w:r w:rsidR="00F03258">
        <w:rPr>
          <w:rFonts w:ascii="Times New Roman" w:eastAsia="Lato" w:hAnsi="Times New Roman" w:cs="Times New Roman"/>
          <w:color w:val="000000"/>
          <w:sz w:val="24"/>
          <w:szCs w:val="24"/>
          <w:highlight w:val="yellow"/>
        </w:rPr>
        <w:t>-</w:t>
      </w:r>
      <w:r w:rsidRPr="00661BE4">
        <w:rPr>
          <w:rFonts w:ascii="Times New Roman" w:eastAsia="Lato" w:hAnsi="Times New Roman" w:cs="Times New Roman"/>
          <w:color w:val="000000"/>
          <w:sz w:val="24"/>
          <w:szCs w:val="24"/>
          <w:highlight w:val="yellow"/>
        </w:rPr>
        <w:t xml:space="preserve">-------------- cod. </w:t>
      </w:r>
      <w:proofErr w:type="spellStart"/>
      <w:r w:rsidRPr="00661BE4">
        <w:rPr>
          <w:rFonts w:ascii="Times New Roman" w:eastAsia="Lato" w:hAnsi="Times New Roman" w:cs="Times New Roman"/>
          <w:color w:val="000000"/>
          <w:sz w:val="24"/>
          <w:szCs w:val="24"/>
          <w:highlight w:val="yellow"/>
        </w:rPr>
        <w:t>fisc</w:t>
      </w:r>
      <w:proofErr w:type="spellEnd"/>
      <w:r w:rsidRPr="00661BE4">
        <w:rPr>
          <w:rFonts w:ascii="Times New Roman" w:eastAsia="Lato" w:hAnsi="Times New Roman" w:cs="Times New Roman"/>
          <w:color w:val="000000"/>
          <w:sz w:val="24"/>
          <w:szCs w:val="24"/>
          <w:highlight w:val="yellow"/>
        </w:rPr>
        <w:t>. ------------------------------</w:t>
      </w:r>
      <w:r w:rsidR="00F03258">
        <w:rPr>
          <w:rFonts w:ascii="Times New Roman" w:eastAsia="Lato" w:hAnsi="Times New Roman" w:cs="Times New Roman"/>
          <w:color w:val="000000"/>
          <w:sz w:val="24"/>
          <w:szCs w:val="24"/>
        </w:rPr>
        <w:t xml:space="preserve">, residente in </w:t>
      </w:r>
      <w:r w:rsidR="00F03258" w:rsidRPr="00F03258">
        <w:rPr>
          <w:rFonts w:ascii="Times New Roman" w:eastAsia="Lato" w:hAnsi="Times New Roman" w:cs="Times New Roman"/>
          <w:color w:val="000000"/>
          <w:sz w:val="24"/>
          <w:szCs w:val="24"/>
          <w:highlight w:val="yellow"/>
        </w:rPr>
        <w:t>-----------------------------(---)</w:t>
      </w:r>
      <w:r w:rsidR="00F03258">
        <w:rPr>
          <w:rFonts w:ascii="Times New Roman" w:eastAsia="Lato" w:hAnsi="Times New Roman" w:cs="Times New Roman"/>
          <w:color w:val="000000"/>
          <w:sz w:val="24"/>
          <w:szCs w:val="24"/>
        </w:rPr>
        <w:t xml:space="preserve"> presso la via </w:t>
      </w:r>
      <w:r w:rsidR="00F03258" w:rsidRPr="00F03258">
        <w:rPr>
          <w:rFonts w:ascii="Times New Roman" w:eastAsia="Lato" w:hAnsi="Times New Roman" w:cs="Times New Roman"/>
          <w:color w:val="000000"/>
          <w:sz w:val="24"/>
          <w:szCs w:val="24"/>
          <w:highlight w:val="yellow"/>
        </w:rPr>
        <w:t>-------------------, n.------</w:t>
      </w:r>
      <w:r w:rsidR="00F03258">
        <w:rPr>
          <w:rFonts w:ascii="Times New Roman" w:eastAsia="Lato" w:hAnsi="Times New Roman" w:cs="Times New Roman"/>
          <w:color w:val="000000"/>
          <w:sz w:val="24"/>
          <w:szCs w:val="24"/>
        </w:rPr>
        <w:t xml:space="preserve">, </w:t>
      </w:r>
      <w:r>
        <w:rPr>
          <w:rFonts w:ascii="Times New Roman" w:eastAsia="Lato" w:hAnsi="Times New Roman" w:cs="Times New Roman"/>
          <w:color w:val="000000"/>
          <w:sz w:val="24"/>
          <w:szCs w:val="24"/>
        </w:rPr>
        <w:t xml:space="preserve">titolare di attività commerciale </w:t>
      </w:r>
      <w:r w:rsidRPr="00E31930">
        <w:rPr>
          <w:rFonts w:ascii="Times New Roman" w:eastAsia="Lato" w:hAnsi="Times New Roman" w:cs="Times New Roman"/>
          <w:color w:val="000000"/>
          <w:sz w:val="24"/>
          <w:szCs w:val="24"/>
          <w:highlight w:val="yellow"/>
        </w:rPr>
        <w:t>-----------------</w:t>
      </w:r>
      <w:r w:rsidR="00F03258">
        <w:rPr>
          <w:rFonts w:ascii="Times New Roman" w:eastAsia="Lato" w:hAnsi="Times New Roman" w:cs="Times New Roman"/>
          <w:color w:val="000000"/>
          <w:sz w:val="24"/>
          <w:szCs w:val="24"/>
        </w:rPr>
        <w:t xml:space="preserve"> sita in </w:t>
      </w:r>
      <w:r w:rsidR="00F03258" w:rsidRPr="00F03258">
        <w:rPr>
          <w:rFonts w:ascii="Times New Roman" w:eastAsia="Lato" w:hAnsi="Times New Roman" w:cs="Times New Roman"/>
          <w:color w:val="000000"/>
          <w:sz w:val="24"/>
          <w:szCs w:val="24"/>
          <w:highlight w:val="yellow"/>
        </w:rPr>
        <w:t>-----------------(---)</w:t>
      </w:r>
      <w:r w:rsidR="00F03258" w:rsidRPr="00F03258">
        <w:rPr>
          <w:rFonts w:ascii="Times New Roman" w:eastAsia="Lato" w:hAnsi="Times New Roman" w:cs="Times New Roman"/>
          <w:color w:val="000000"/>
          <w:sz w:val="24"/>
          <w:szCs w:val="24"/>
        </w:rPr>
        <w:t xml:space="preserve"> </w:t>
      </w:r>
      <w:r w:rsidR="00F03258">
        <w:rPr>
          <w:rFonts w:ascii="Times New Roman" w:eastAsia="Lato" w:hAnsi="Times New Roman" w:cs="Times New Roman"/>
          <w:color w:val="000000"/>
          <w:sz w:val="24"/>
          <w:szCs w:val="24"/>
        </w:rPr>
        <w:t xml:space="preserve">presso la via </w:t>
      </w:r>
      <w:r w:rsidR="00F03258" w:rsidRPr="00F03258">
        <w:rPr>
          <w:rFonts w:ascii="Times New Roman" w:eastAsia="Lato" w:hAnsi="Times New Roman" w:cs="Times New Roman"/>
          <w:color w:val="000000"/>
          <w:sz w:val="24"/>
          <w:szCs w:val="24"/>
          <w:highlight w:val="yellow"/>
        </w:rPr>
        <w:t>-------------------, n.------</w:t>
      </w:r>
      <w:r w:rsidR="00F03258">
        <w:rPr>
          <w:rFonts w:ascii="Times New Roman" w:eastAsia="Lato" w:hAnsi="Times New Roman" w:cs="Times New Roman"/>
          <w:color w:val="000000"/>
          <w:sz w:val="24"/>
          <w:szCs w:val="24"/>
        </w:rPr>
        <w:t>.</w:t>
      </w:r>
    </w:p>
    <w:p w14:paraId="1FD1A1FF" w14:textId="32EEEEC5" w:rsidR="00052ABD" w:rsidRDefault="00052ABD" w:rsidP="002439EF">
      <w:pPr>
        <w:spacing w:line="360" w:lineRule="auto"/>
        <w:ind w:firstLine="1134"/>
        <w:jc w:val="both"/>
        <w:rPr>
          <w:rFonts w:ascii="Times New Roman" w:hAnsi="Times New Roman" w:cs="Times New Roman"/>
          <w:color w:val="252525"/>
          <w:sz w:val="24"/>
          <w:szCs w:val="24"/>
          <w:shd w:val="clear" w:color="auto" w:fill="FFFFFF"/>
        </w:rPr>
      </w:pPr>
      <w:r w:rsidRPr="00052ABD">
        <w:rPr>
          <w:rFonts w:ascii="Times New Roman" w:hAnsi="Times New Roman" w:cs="Times New Roman"/>
          <w:color w:val="252525"/>
          <w:sz w:val="24"/>
          <w:szCs w:val="24"/>
          <w:shd w:val="clear" w:color="auto" w:fill="FFFFFF"/>
        </w:rPr>
        <w:t xml:space="preserve">Tenuto conto che, i </w:t>
      </w:r>
      <w:r w:rsidRPr="00052ABD">
        <w:rPr>
          <w:rStyle w:val="Enfasigrassetto"/>
          <w:rFonts w:ascii="Times New Roman" w:hAnsi="Times New Roman" w:cs="Times New Roman"/>
          <w:color w:val="252525"/>
          <w:sz w:val="24"/>
          <w:szCs w:val="24"/>
          <w:shd w:val="clear" w:color="auto" w:fill="FFFFFF"/>
        </w:rPr>
        <w:t>dati relativi alla salute</w:t>
      </w:r>
      <w:r w:rsidRPr="00052ABD">
        <w:rPr>
          <w:rFonts w:ascii="Times New Roman" w:hAnsi="Times New Roman" w:cs="Times New Roman"/>
          <w:color w:val="252525"/>
          <w:sz w:val="24"/>
          <w:szCs w:val="24"/>
          <w:shd w:val="clear" w:color="auto" w:fill="FFFFFF"/>
        </w:rPr>
        <w:t xml:space="preserve">, sono quelli </w:t>
      </w:r>
      <w:r>
        <w:rPr>
          <w:rFonts w:ascii="Times New Roman" w:hAnsi="Times New Roman" w:cs="Times New Roman"/>
          <w:color w:val="252525"/>
          <w:sz w:val="24"/>
          <w:szCs w:val="24"/>
          <w:shd w:val="clear" w:color="auto" w:fill="FFFFFF"/>
        </w:rPr>
        <w:t>“</w:t>
      </w:r>
      <w:r w:rsidRPr="00C54CE9">
        <w:rPr>
          <w:rStyle w:val="Enfasicorsivo"/>
          <w:rFonts w:ascii="Times New Roman" w:hAnsi="Times New Roman" w:cs="Times New Roman"/>
          <w:color w:val="0000FF"/>
          <w:sz w:val="24"/>
          <w:szCs w:val="24"/>
          <w:shd w:val="clear" w:color="auto" w:fill="FFFFFF"/>
        </w:rPr>
        <w:t>attinenti alla salute fisica o mentale di una persona fisica, compresa la prestazione di servizi di assistenza sanitaria, che rivelano informazioni relative al suo stato di salute</w:t>
      </w:r>
      <w:r>
        <w:rPr>
          <w:rFonts w:ascii="Times New Roman" w:hAnsi="Times New Roman" w:cs="Times New Roman"/>
          <w:color w:val="252525"/>
          <w:sz w:val="24"/>
          <w:szCs w:val="24"/>
          <w:shd w:val="clear" w:color="auto" w:fill="FFFFFF"/>
        </w:rPr>
        <w:t>”</w:t>
      </w:r>
      <w:r w:rsidRPr="00052ABD">
        <w:rPr>
          <w:rFonts w:ascii="Times New Roman" w:hAnsi="Times New Roman" w:cs="Times New Roman"/>
          <w:color w:val="252525"/>
          <w:sz w:val="24"/>
          <w:szCs w:val="24"/>
          <w:shd w:val="clear" w:color="auto" w:fill="FFFFFF"/>
        </w:rPr>
        <w:t xml:space="preserve"> (art. 4 GDPR). Sono ricompresi nella più vasta categoria dei</w:t>
      </w:r>
      <w:r w:rsidR="002439EF">
        <w:rPr>
          <w:rFonts w:ascii="Times New Roman" w:hAnsi="Times New Roman" w:cs="Times New Roman"/>
          <w:color w:val="252525"/>
          <w:sz w:val="24"/>
          <w:szCs w:val="24"/>
          <w:shd w:val="clear" w:color="auto" w:fill="FFFFFF"/>
        </w:rPr>
        <w:t xml:space="preserve"> </w:t>
      </w:r>
      <w:r w:rsidR="002439EF" w:rsidRPr="002439EF">
        <w:rPr>
          <w:rFonts w:ascii="Times New Roman" w:hAnsi="Times New Roman" w:cs="Times New Roman"/>
          <w:i/>
          <w:iCs/>
          <w:color w:val="0000FF"/>
          <w:sz w:val="24"/>
          <w:szCs w:val="24"/>
          <w:u w:val="single"/>
          <w:shd w:val="clear" w:color="auto" w:fill="FFFFFF"/>
        </w:rPr>
        <w:t>dati soggetti a trattamento speciale</w:t>
      </w:r>
      <w:r w:rsidRPr="00052ABD">
        <w:rPr>
          <w:rFonts w:ascii="Times New Roman" w:hAnsi="Times New Roman" w:cs="Times New Roman"/>
          <w:color w:val="252525"/>
          <w:sz w:val="24"/>
          <w:szCs w:val="24"/>
          <w:shd w:val="clear" w:color="auto" w:fill="FFFFFF"/>
        </w:rPr>
        <w:t> (art. 9 GDPR), in quanto in grado di rivelare dettagli molto intimi della persona, e per questo vi è una tutela rafforzata, di tali dati</w:t>
      </w:r>
      <w:r>
        <w:rPr>
          <w:rFonts w:ascii="Times New Roman" w:hAnsi="Times New Roman" w:cs="Times New Roman"/>
          <w:color w:val="252525"/>
          <w:sz w:val="24"/>
          <w:szCs w:val="24"/>
          <w:shd w:val="clear" w:color="auto" w:fill="FFFFFF"/>
        </w:rPr>
        <w:t>.</w:t>
      </w:r>
    </w:p>
    <w:p w14:paraId="485A0FB1" w14:textId="77777777" w:rsidR="00C54CE9" w:rsidRDefault="00052ABD" w:rsidP="00C54CE9">
      <w:pPr>
        <w:pStyle w:val="NormaleWeb"/>
        <w:shd w:val="clear" w:color="auto" w:fill="FFFFFF"/>
        <w:spacing w:before="0" w:beforeAutospacing="0" w:after="0" w:afterAutospacing="0" w:line="360" w:lineRule="auto"/>
        <w:ind w:firstLine="1134"/>
        <w:jc w:val="both"/>
        <w:rPr>
          <w:color w:val="252525"/>
        </w:rPr>
      </w:pPr>
      <w:r w:rsidRPr="002439EF">
        <w:rPr>
          <w:color w:val="252525"/>
        </w:rPr>
        <w:t>Visto e considerato che, i</w:t>
      </w:r>
      <w:r w:rsidRPr="002439EF">
        <w:rPr>
          <w:color w:val="252525"/>
        </w:rPr>
        <w:t>l </w:t>
      </w:r>
      <w:r w:rsidRPr="002439EF">
        <w:rPr>
          <w:color w:val="0000FF"/>
        </w:rPr>
        <w:t>regolamento europeo</w:t>
      </w:r>
      <w:r w:rsidRPr="002439EF">
        <w:rPr>
          <w:color w:val="0000FF"/>
        </w:rPr>
        <w:t> </w:t>
      </w:r>
      <w:r w:rsidRPr="002439EF">
        <w:rPr>
          <w:color w:val="252525"/>
        </w:rPr>
        <w:t>stabilisce un generale divieto di trattamenti dei dati relativi alla salute, divieto che non si applica se sono utilizzati esclusivamente per </w:t>
      </w:r>
      <w:r w:rsidR="002439EF" w:rsidRPr="002439EF">
        <w:rPr>
          <w:color w:val="252525"/>
        </w:rPr>
        <w:t>finalità</w:t>
      </w:r>
      <w:r w:rsidRPr="002439EF">
        <w:rPr>
          <w:color w:val="252525"/>
        </w:rPr>
        <w:t> connesse alla salute (</w:t>
      </w:r>
      <w:r w:rsidRPr="002439EF">
        <w:rPr>
          <w:rStyle w:val="Enfasigrassetto"/>
          <w:rFonts w:eastAsiaTheme="majorEastAsia"/>
          <w:color w:val="252525"/>
        </w:rPr>
        <w:t>finalità di cura</w:t>
      </w:r>
      <w:r w:rsidRPr="002439EF">
        <w:rPr>
          <w:color w:val="252525"/>
        </w:rPr>
        <w:t>), per la supervisione del Sistema Sanitario Nazionale (finalità di governo) e per la</w:t>
      </w:r>
      <w:r w:rsidRPr="002439EF">
        <w:rPr>
          <w:rStyle w:val="Enfasigrassetto"/>
          <w:rFonts w:eastAsiaTheme="majorEastAsia"/>
          <w:color w:val="252525"/>
        </w:rPr>
        <w:t> ricerca nel pubblico interesse</w:t>
      </w:r>
      <w:r w:rsidRPr="002439EF">
        <w:rPr>
          <w:color w:val="252525"/>
        </w:rPr>
        <w:t> (se effettuata in base a norme di legge o regolamento e previa </w:t>
      </w:r>
      <w:r w:rsidR="002439EF" w:rsidRPr="002439EF">
        <w:rPr>
          <w:color w:val="252525"/>
        </w:rPr>
        <w:t>valutazione di impatto</w:t>
      </w:r>
      <w:r w:rsidRPr="002439EF">
        <w:rPr>
          <w:color w:val="252525"/>
        </w:rPr>
        <w:t xml:space="preserve">). L’articolo 9, par. 2, </w:t>
      </w:r>
      <w:proofErr w:type="spellStart"/>
      <w:r w:rsidRPr="002439EF">
        <w:rPr>
          <w:color w:val="252525"/>
        </w:rPr>
        <w:t>lett</w:t>
      </w:r>
      <w:proofErr w:type="spellEnd"/>
      <w:r w:rsidRPr="002439EF">
        <w:rPr>
          <w:color w:val="252525"/>
        </w:rPr>
        <w:t xml:space="preserve"> h), specifica l</w:t>
      </w:r>
      <w:r w:rsidR="002439EF">
        <w:rPr>
          <w:color w:val="252525"/>
        </w:rPr>
        <w:t>’</w:t>
      </w:r>
      <w:r w:rsidRPr="002439EF">
        <w:rPr>
          <w:color w:val="252525"/>
        </w:rPr>
        <w:t>esenzione relativamente al trattamento dei dati per “</w:t>
      </w:r>
      <w:r w:rsidRPr="002439EF">
        <w:rPr>
          <w:rStyle w:val="Enfasicorsivo"/>
          <w:color w:val="0000FF"/>
        </w:rPr>
        <w:t>finalità di medicina preventiva o di medicina del lavoro, valutazione della capacità lavorativa del dipendente, diagnosi, assistenza o terapia sanitaria o sociale ovvero gestione dei sistemi e servizi sanitari o sociali sulla base del diritto dell</w:t>
      </w:r>
      <w:r w:rsidR="002439EF">
        <w:rPr>
          <w:rStyle w:val="Enfasicorsivo"/>
          <w:color w:val="0000FF"/>
        </w:rPr>
        <w:t>’</w:t>
      </w:r>
      <w:r w:rsidRPr="002439EF">
        <w:rPr>
          <w:rStyle w:val="Enfasicorsivo"/>
          <w:color w:val="0000FF"/>
        </w:rPr>
        <w:t>Unione o degli Stati membri o conformemente al contratto con un professionista della sanità</w:t>
      </w:r>
      <w:r w:rsidRPr="002439EF">
        <w:rPr>
          <w:color w:val="252525"/>
        </w:rPr>
        <w:t>”. Una volta che il cittadino ha deciso di sottoporsi ad una cura non occorre il consenso al trattamento dei suoi dati a fini di cura e diagnosi.</w:t>
      </w:r>
    </w:p>
    <w:p w14:paraId="2001C377" w14:textId="647FB437" w:rsidR="00052ABD" w:rsidRDefault="00052ABD" w:rsidP="00C54CE9">
      <w:pPr>
        <w:pStyle w:val="NormaleWeb"/>
        <w:shd w:val="clear" w:color="auto" w:fill="FFFFFF"/>
        <w:spacing w:before="0" w:beforeAutospacing="0" w:line="360" w:lineRule="auto"/>
        <w:jc w:val="both"/>
        <w:rPr>
          <w:color w:val="252525"/>
        </w:rPr>
      </w:pPr>
      <w:r w:rsidRPr="002439EF">
        <w:rPr>
          <w:color w:val="252525"/>
        </w:rPr>
        <w:t xml:space="preserve">I dati però possono essere trattati per le finalità di cui al 9.2.h se </w:t>
      </w:r>
      <w:r w:rsidR="002439EF">
        <w:rPr>
          <w:color w:val="252525"/>
        </w:rPr>
        <w:t>“</w:t>
      </w:r>
      <w:r w:rsidRPr="002439EF">
        <w:rPr>
          <w:rStyle w:val="Enfasicorsivo"/>
          <w:color w:val="0000FF"/>
        </w:rPr>
        <w:t>sono trattati </w:t>
      </w:r>
      <w:r w:rsidRPr="002439EF">
        <w:rPr>
          <w:rStyle w:val="Enfasigrassetto"/>
          <w:rFonts w:eastAsiaTheme="majorEastAsia"/>
          <w:i/>
          <w:iCs/>
          <w:color w:val="0000FF"/>
        </w:rPr>
        <w:t>da o sotto la responsabilità di un professionista soggetto al segreto professionale</w:t>
      </w:r>
      <w:r w:rsidRPr="002439EF">
        <w:rPr>
          <w:rStyle w:val="Enfasicorsivo"/>
          <w:color w:val="0000FF"/>
        </w:rPr>
        <w:t xml:space="preserve"> conformemente al diritto </w:t>
      </w:r>
      <w:r w:rsidRPr="002439EF">
        <w:rPr>
          <w:rStyle w:val="Enfasicorsivo"/>
          <w:color w:val="0000FF"/>
        </w:rPr>
        <w:lastRenderedPageBreak/>
        <w:t>dell'Unione o degli Stati membri o alle norme stabilite dagli organismi nazionali competenti o da altra persona anch'essa soggetta all'obbligo di segretezza conformemente al diritto dell'Unione o degli Stati membri o alle norme stabilite dagli organismi nazionali competenti</w:t>
      </w:r>
      <w:r w:rsidR="002439EF">
        <w:rPr>
          <w:rStyle w:val="Enfasicorsivo"/>
          <w:color w:val="252525"/>
        </w:rPr>
        <w:t>”</w:t>
      </w:r>
      <w:r w:rsidRPr="002439EF">
        <w:rPr>
          <w:color w:val="252525"/>
        </w:rPr>
        <w:t xml:space="preserve"> (art. 9.3).</w:t>
      </w:r>
    </w:p>
    <w:p w14:paraId="7EB48145" w14:textId="4DCE7847" w:rsidR="00052ABD" w:rsidRPr="009A2865" w:rsidRDefault="00052ABD" w:rsidP="009A2865">
      <w:pPr>
        <w:pStyle w:val="NormaleWeb"/>
        <w:shd w:val="clear" w:color="auto" w:fill="FFFFFF"/>
        <w:spacing w:before="0" w:beforeAutospacing="0" w:line="360" w:lineRule="auto"/>
        <w:ind w:firstLine="1134"/>
        <w:jc w:val="both"/>
        <w:rPr>
          <w:color w:val="252525"/>
        </w:rPr>
      </w:pPr>
      <w:r w:rsidRPr="0023380C">
        <w:t>In tutti gli altri casi il trattamento necessita di una</w:t>
      </w:r>
      <w:r w:rsidR="009A2865" w:rsidRPr="0023380C">
        <w:t xml:space="preserve"> </w:t>
      </w:r>
      <w:r w:rsidR="009A2865" w:rsidRPr="009A2865">
        <w:rPr>
          <w:color w:val="0000FF"/>
        </w:rPr>
        <w:t>base giuridica</w:t>
      </w:r>
      <w:r w:rsidRPr="009A2865">
        <w:rPr>
          <w:color w:val="252525"/>
        </w:rPr>
        <w:t xml:space="preserve">, </w:t>
      </w:r>
      <w:r w:rsidRPr="0023380C">
        <w:t>che spesso viene individuata nel</w:t>
      </w:r>
      <w:r w:rsidR="009A2865" w:rsidRPr="0023380C">
        <w:t xml:space="preserve"> </w:t>
      </w:r>
      <w:r w:rsidR="009A2865" w:rsidRPr="009A2865">
        <w:rPr>
          <w:color w:val="0000FF"/>
        </w:rPr>
        <w:t>consenso</w:t>
      </w:r>
      <w:r w:rsidRPr="009A2865">
        <w:rPr>
          <w:color w:val="252525"/>
        </w:rPr>
        <w:t>. </w:t>
      </w:r>
    </w:p>
    <w:p w14:paraId="04DDC282" w14:textId="60C9E39E" w:rsidR="00165AC0" w:rsidRPr="0023380C" w:rsidRDefault="009A2865" w:rsidP="009A2865">
      <w:pPr>
        <w:pStyle w:val="NormaleWeb"/>
        <w:shd w:val="clear" w:color="auto" w:fill="FFFFFF"/>
        <w:spacing w:before="0" w:beforeAutospacing="0" w:line="360" w:lineRule="auto"/>
      </w:pPr>
      <w:r w:rsidRPr="0023380C">
        <w:t xml:space="preserve">Tenuto conto che, gli unici </w:t>
      </w:r>
      <w:r w:rsidR="00165AC0" w:rsidRPr="0023380C">
        <w:t>soggetti che per legge possono trattare dati sanitari sono:</w:t>
      </w:r>
    </w:p>
    <w:p w14:paraId="17607F75" w14:textId="135EAFFD" w:rsidR="00165AC0" w:rsidRPr="0023380C" w:rsidRDefault="00165AC0" w:rsidP="00905290">
      <w:pPr>
        <w:pStyle w:val="NormaleWeb"/>
        <w:numPr>
          <w:ilvl w:val="0"/>
          <w:numId w:val="2"/>
        </w:numPr>
        <w:shd w:val="clear" w:color="auto" w:fill="FFFFFF"/>
        <w:spacing w:before="0" w:beforeAutospacing="0" w:line="360" w:lineRule="auto"/>
        <w:ind w:left="284" w:hanging="284"/>
      </w:pPr>
      <w:r w:rsidRPr="0023380C">
        <w:t>esercenti una professione sanitaria</w:t>
      </w:r>
      <w:r w:rsidR="00905290" w:rsidRPr="0023380C">
        <w:t xml:space="preserve"> </w:t>
      </w:r>
      <w:r w:rsidR="00905290" w:rsidRPr="0023380C">
        <w:t>in base alle leggi vigenti (l. 24/2017), sono:</w:t>
      </w:r>
      <w:r w:rsidRPr="0023380C">
        <w:t> </w:t>
      </w:r>
    </w:p>
    <w:p w14:paraId="2C68825F" w14:textId="77777777" w:rsidR="00905290" w:rsidRPr="0023380C" w:rsidRDefault="00905290" w:rsidP="00905290">
      <w:pPr>
        <w:pStyle w:val="NormaleWeb"/>
        <w:numPr>
          <w:ilvl w:val="0"/>
          <w:numId w:val="4"/>
        </w:numPr>
        <w:shd w:val="clear" w:color="auto" w:fill="FFFFFF"/>
        <w:spacing w:before="0" w:beforeAutospacing="0" w:line="360" w:lineRule="auto"/>
        <w:ind w:left="720" w:hanging="360"/>
      </w:pPr>
      <w:r w:rsidRPr="0023380C">
        <w:t>farmacista ex d.lgs. 258/1991; </w:t>
      </w:r>
    </w:p>
    <w:p w14:paraId="405E4CAE" w14:textId="77777777" w:rsidR="00905290" w:rsidRPr="0023380C" w:rsidRDefault="00905290" w:rsidP="00905290">
      <w:pPr>
        <w:pStyle w:val="NormaleWeb"/>
        <w:numPr>
          <w:ilvl w:val="0"/>
          <w:numId w:val="4"/>
        </w:numPr>
        <w:shd w:val="clear" w:color="auto" w:fill="FFFFFF"/>
        <w:spacing w:before="0" w:beforeAutospacing="0" w:line="360" w:lineRule="auto"/>
        <w:ind w:left="720" w:hanging="360"/>
      </w:pPr>
      <w:r w:rsidRPr="0023380C">
        <w:t>medico chirurgo ex d.lgs. 368/1999; </w:t>
      </w:r>
    </w:p>
    <w:p w14:paraId="7CB084B3" w14:textId="77777777" w:rsidR="00905290" w:rsidRPr="0023380C" w:rsidRDefault="00905290" w:rsidP="00905290">
      <w:pPr>
        <w:pStyle w:val="NormaleWeb"/>
        <w:numPr>
          <w:ilvl w:val="0"/>
          <w:numId w:val="4"/>
        </w:numPr>
        <w:shd w:val="clear" w:color="auto" w:fill="FFFFFF"/>
        <w:spacing w:before="0" w:beforeAutospacing="0" w:line="360" w:lineRule="auto"/>
        <w:ind w:left="720" w:hanging="360"/>
      </w:pPr>
      <w:r w:rsidRPr="0023380C">
        <w:t>odontoiatra ex l.409/1985; </w:t>
      </w:r>
    </w:p>
    <w:p w14:paraId="1ADFD0E6" w14:textId="77777777" w:rsidR="00905290" w:rsidRPr="0023380C" w:rsidRDefault="00905290" w:rsidP="00905290">
      <w:pPr>
        <w:pStyle w:val="NormaleWeb"/>
        <w:numPr>
          <w:ilvl w:val="0"/>
          <w:numId w:val="4"/>
        </w:numPr>
        <w:shd w:val="clear" w:color="auto" w:fill="FFFFFF"/>
        <w:spacing w:before="0" w:beforeAutospacing="0" w:line="360" w:lineRule="auto"/>
        <w:ind w:left="720" w:hanging="360"/>
      </w:pPr>
      <w:r w:rsidRPr="0023380C">
        <w:t>veterinario ex l. 750/1984; </w:t>
      </w:r>
    </w:p>
    <w:p w14:paraId="175DC36D" w14:textId="77777777" w:rsidR="00905290" w:rsidRPr="0023380C" w:rsidRDefault="00905290" w:rsidP="00905290">
      <w:pPr>
        <w:pStyle w:val="NormaleWeb"/>
        <w:numPr>
          <w:ilvl w:val="0"/>
          <w:numId w:val="4"/>
        </w:numPr>
        <w:shd w:val="clear" w:color="auto" w:fill="FFFFFF"/>
        <w:spacing w:before="0" w:beforeAutospacing="0" w:line="360" w:lineRule="auto"/>
        <w:ind w:left="720" w:hanging="360"/>
      </w:pPr>
      <w:r w:rsidRPr="0023380C">
        <w:t>psicologo ex l. 56/1989; </w:t>
      </w:r>
    </w:p>
    <w:p w14:paraId="031EE519" w14:textId="77777777" w:rsidR="00905290" w:rsidRPr="0023380C" w:rsidRDefault="00905290" w:rsidP="00905290">
      <w:pPr>
        <w:pStyle w:val="NormaleWeb"/>
        <w:numPr>
          <w:ilvl w:val="0"/>
          <w:numId w:val="4"/>
        </w:numPr>
        <w:shd w:val="clear" w:color="auto" w:fill="FFFFFF"/>
        <w:spacing w:before="0" w:beforeAutospacing="0" w:line="360" w:lineRule="auto"/>
        <w:ind w:left="720" w:hanging="360"/>
      </w:pPr>
      <w:r w:rsidRPr="0023380C">
        <w:t>infermiere ex l. 905/1980; </w:t>
      </w:r>
    </w:p>
    <w:p w14:paraId="5347A1E9" w14:textId="77777777" w:rsidR="00905290" w:rsidRPr="0023380C" w:rsidRDefault="00905290" w:rsidP="00905290">
      <w:pPr>
        <w:pStyle w:val="NormaleWeb"/>
        <w:numPr>
          <w:ilvl w:val="0"/>
          <w:numId w:val="4"/>
        </w:numPr>
        <w:shd w:val="clear" w:color="auto" w:fill="FFFFFF"/>
        <w:spacing w:before="0" w:beforeAutospacing="0" w:line="360" w:lineRule="auto"/>
        <w:ind w:left="720" w:hanging="360"/>
      </w:pPr>
      <w:r w:rsidRPr="0023380C">
        <w:t>ostetrico ex l. 296/1985;</w:t>
      </w:r>
    </w:p>
    <w:p w14:paraId="7E1B3977" w14:textId="77777777" w:rsidR="00905290" w:rsidRPr="0023380C" w:rsidRDefault="00905290" w:rsidP="00905290">
      <w:pPr>
        <w:pStyle w:val="NormaleWeb"/>
        <w:numPr>
          <w:ilvl w:val="0"/>
          <w:numId w:val="4"/>
        </w:numPr>
        <w:shd w:val="clear" w:color="auto" w:fill="FFFFFF"/>
        <w:spacing w:before="0" w:beforeAutospacing="0" w:line="360" w:lineRule="auto"/>
        <w:ind w:left="720" w:hanging="360"/>
      </w:pPr>
      <w:r w:rsidRPr="0023380C">
        <w:t xml:space="preserve">infermiere pediatrico ex </w:t>
      </w:r>
      <w:proofErr w:type="spellStart"/>
      <w:r w:rsidRPr="0023380C">
        <w:t>d.l.</w:t>
      </w:r>
      <w:proofErr w:type="spellEnd"/>
      <w:r w:rsidRPr="0023380C">
        <w:t xml:space="preserve"> 70/1997;</w:t>
      </w:r>
    </w:p>
    <w:p w14:paraId="7578888F" w14:textId="77777777" w:rsidR="00905290" w:rsidRPr="0023380C" w:rsidRDefault="00905290" w:rsidP="00905290">
      <w:pPr>
        <w:pStyle w:val="NormaleWeb"/>
        <w:numPr>
          <w:ilvl w:val="0"/>
          <w:numId w:val="4"/>
        </w:numPr>
        <w:shd w:val="clear" w:color="auto" w:fill="FFFFFF"/>
        <w:spacing w:before="0" w:beforeAutospacing="0" w:line="360" w:lineRule="auto"/>
        <w:ind w:left="720" w:hanging="360"/>
      </w:pPr>
      <w:r w:rsidRPr="0023380C">
        <w:t>ottico optometrista ex Regio decreto 31 maggio 1928, n. 1334, art. 12, e successive modifiche; </w:t>
      </w:r>
    </w:p>
    <w:p w14:paraId="2C1BB961" w14:textId="77777777" w:rsidR="00905290" w:rsidRPr="0023380C" w:rsidRDefault="00905290" w:rsidP="00905290">
      <w:pPr>
        <w:pStyle w:val="NormaleWeb"/>
        <w:numPr>
          <w:ilvl w:val="0"/>
          <w:numId w:val="4"/>
        </w:numPr>
        <w:shd w:val="clear" w:color="auto" w:fill="FFFFFF"/>
        <w:spacing w:before="0" w:beforeAutospacing="0" w:line="360" w:lineRule="auto"/>
        <w:ind w:left="720" w:hanging="360"/>
      </w:pPr>
      <w:r w:rsidRPr="0023380C">
        <w:t>esercente professioni sanitarie riabilitative.</w:t>
      </w:r>
    </w:p>
    <w:p w14:paraId="3EA39994" w14:textId="77777777" w:rsidR="00905290" w:rsidRPr="0023380C" w:rsidRDefault="00905290" w:rsidP="00905290">
      <w:pPr>
        <w:pStyle w:val="NormaleWeb"/>
        <w:shd w:val="clear" w:color="auto" w:fill="FFFFFF"/>
        <w:spacing w:before="0" w:beforeAutospacing="0" w:line="360" w:lineRule="auto"/>
        <w:ind w:left="284"/>
        <w:jc w:val="both"/>
      </w:pPr>
      <w:r w:rsidRPr="0023380C">
        <w:t>Sono esclusi l’operatore di interesse sanitario (l. 403/1971 e l. 43/2006) e altri ausiliari delle professioni sanitarie (massaggiatore, odontotecnico, puericultrice), poiché svolgono un’attività che non costituisce essa stessa attività sanitaria. </w:t>
      </w:r>
    </w:p>
    <w:p w14:paraId="18890533" w14:textId="3C2E1577" w:rsidR="00165AC0" w:rsidRPr="0023380C" w:rsidRDefault="00165AC0" w:rsidP="00905290">
      <w:pPr>
        <w:pStyle w:val="NormaleWeb"/>
        <w:numPr>
          <w:ilvl w:val="0"/>
          <w:numId w:val="2"/>
        </w:numPr>
        <w:shd w:val="clear" w:color="auto" w:fill="FFFFFF"/>
        <w:spacing w:before="0" w:beforeAutospacing="0" w:line="360" w:lineRule="auto"/>
        <w:ind w:left="284" w:hanging="284"/>
      </w:pPr>
      <w:r w:rsidRPr="0023380C">
        <w:t>organismi sanitari pubblici.</w:t>
      </w:r>
      <w:r w:rsidRPr="0023380C">
        <w:t> </w:t>
      </w:r>
    </w:p>
    <w:p w14:paraId="1DA45E97" w14:textId="70B138A6" w:rsidR="00165AC0" w:rsidRPr="0023380C" w:rsidRDefault="00165AC0" w:rsidP="00165AC0">
      <w:pPr>
        <w:pStyle w:val="NormaleWeb"/>
        <w:shd w:val="clear" w:color="auto" w:fill="FFFFFF"/>
        <w:spacing w:before="0" w:beforeAutospacing="0" w:line="360" w:lineRule="auto"/>
        <w:jc w:val="both"/>
      </w:pPr>
      <w:r w:rsidRPr="0023380C">
        <w:t xml:space="preserve">Altri soggetti, ovviamente, dovranno effettuare il trattamento </w:t>
      </w:r>
      <w:r w:rsidRPr="0023380C">
        <w:t xml:space="preserve">previa </w:t>
      </w:r>
      <w:r w:rsidRPr="0023380C">
        <w:t>autorizza</w:t>
      </w:r>
      <w:r w:rsidRPr="0023380C">
        <w:t xml:space="preserve">zione da parte </w:t>
      </w:r>
      <w:r w:rsidRPr="0023380C">
        <w:t xml:space="preserve">del titolare oppure su diversa base giuridica </w:t>
      </w:r>
      <w:r w:rsidR="00F03258" w:rsidRPr="0023380C">
        <w:t xml:space="preserve">ovvero il </w:t>
      </w:r>
      <w:r w:rsidRPr="0023380C">
        <w:t>consenso. </w:t>
      </w:r>
    </w:p>
    <w:p w14:paraId="0B34435B" w14:textId="77777777" w:rsidR="009A349E" w:rsidRPr="0023380C" w:rsidRDefault="00F95CCB" w:rsidP="009A349E">
      <w:pPr>
        <w:shd w:val="clear" w:color="auto" w:fill="FFFFFF"/>
        <w:spacing w:after="100" w:afterAutospacing="1" w:line="360" w:lineRule="auto"/>
        <w:ind w:firstLine="1134"/>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t>Valutata</w:t>
      </w:r>
      <w:r w:rsidR="00905290" w:rsidRPr="0023380C">
        <w:rPr>
          <w:rFonts w:ascii="Times New Roman" w:eastAsia="Times New Roman" w:hAnsi="Times New Roman" w:cs="Times New Roman"/>
          <w:sz w:val="24"/>
          <w:szCs w:val="24"/>
          <w:lang w:eastAsia="it-IT"/>
        </w:rPr>
        <w:t xml:space="preserve"> </w:t>
      </w:r>
      <w:r w:rsidRPr="0023380C">
        <w:rPr>
          <w:rFonts w:ascii="Times New Roman" w:eastAsia="Times New Roman" w:hAnsi="Times New Roman" w:cs="Times New Roman"/>
          <w:sz w:val="24"/>
          <w:szCs w:val="24"/>
          <w:lang w:eastAsia="it-IT"/>
        </w:rPr>
        <w:t xml:space="preserve">la nota legale </w:t>
      </w:r>
      <w:r w:rsidR="009A349E" w:rsidRPr="0023380C">
        <w:rPr>
          <w:rFonts w:ascii="Times New Roman" w:eastAsia="Times New Roman" w:hAnsi="Times New Roman" w:cs="Times New Roman"/>
          <w:sz w:val="24"/>
          <w:szCs w:val="24"/>
          <w:lang w:eastAsia="it-IT"/>
        </w:rPr>
        <w:t>del</w:t>
      </w:r>
      <w:r w:rsidRPr="0023380C">
        <w:rPr>
          <w:rFonts w:ascii="Times New Roman" w:eastAsia="Times New Roman" w:hAnsi="Times New Roman" w:cs="Times New Roman"/>
          <w:sz w:val="24"/>
          <w:szCs w:val="24"/>
          <w:lang w:eastAsia="it-IT"/>
        </w:rPr>
        <w:t>l’</w:t>
      </w:r>
      <w:r w:rsidR="00905290" w:rsidRPr="00905290">
        <w:rPr>
          <w:rFonts w:ascii="Times New Roman" w:eastAsia="Times New Roman" w:hAnsi="Times New Roman" w:cs="Times New Roman"/>
          <w:sz w:val="24"/>
          <w:szCs w:val="24"/>
          <w:lang w:eastAsia="it-IT"/>
        </w:rPr>
        <w:t>App, denominata “</w:t>
      </w:r>
      <w:r w:rsidR="00905290" w:rsidRPr="00905290">
        <w:rPr>
          <w:rFonts w:ascii="Times New Roman" w:eastAsia="Times New Roman" w:hAnsi="Times New Roman" w:cs="Times New Roman"/>
          <w:color w:val="0000FF"/>
          <w:sz w:val="24"/>
          <w:szCs w:val="24"/>
          <w:lang w:eastAsia="it-IT"/>
        </w:rPr>
        <w:t>VerificaC19</w:t>
      </w:r>
      <w:r w:rsidR="00905290" w:rsidRPr="00905290">
        <w:rPr>
          <w:rFonts w:ascii="Times New Roman" w:eastAsia="Times New Roman" w:hAnsi="Times New Roman" w:cs="Times New Roman"/>
          <w:sz w:val="24"/>
          <w:szCs w:val="24"/>
          <w:lang w:eastAsia="it-IT"/>
        </w:rPr>
        <w:t xml:space="preserve">”, sviluppata dal Ministero della Salute per il tramite di SOGEI, per consentire il processo di verifica dell’autenticità e validità </w:t>
      </w:r>
      <w:r w:rsidR="00905290" w:rsidRPr="00905290">
        <w:rPr>
          <w:rFonts w:ascii="Times New Roman" w:eastAsia="Times New Roman" w:hAnsi="Times New Roman" w:cs="Times New Roman"/>
          <w:sz w:val="24"/>
          <w:szCs w:val="24"/>
          <w:lang w:eastAsia="it-IT"/>
        </w:rPr>
        <w:lastRenderedPageBreak/>
        <w:t xml:space="preserve">delle Certificazioni verdi COVID-19 secondo le disposizioni contenute nel DPCM di cui all’art.9 comma 10 del Decreto-legge 22 aprile 2021, n. 52. </w:t>
      </w:r>
    </w:p>
    <w:p w14:paraId="29615393" w14:textId="77777777" w:rsidR="00F03258" w:rsidRPr="0023380C" w:rsidRDefault="009A349E" w:rsidP="00F03258">
      <w:pPr>
        <w:shd w:val="clear" w:color="auto" w:fill="FFFFFF"/>
        <w:spacing w:after="0" w:line="360" w:lineRule="auto"/>
        <w:ind w:firstLine="1134"/>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t>Sempre la nota rammenta che</w:t>
      </w:r>
      <w:r w:rsidR="00F03258" w:rsidRPr="0023380C">
        <w:rPr>
          <w:rFonts w:ascii="Times New Roman" w:eastAsia="Times New Roman" w:hAnsi="Times New Roman" w:cs="Times New Roman"/>
          <w:sz w:val="24"/>
          <w:szCs w:val="24"/>
          <w:lang w:eastAsia="it-IT"/>
        </w:rPr>
        <w:t>,</w:t>
      </w:r>
      <w:r w:rsidRPr="0023380C">
        <w:rPr>
          <w:rFonts w:ascii="Times New Roman" w:eastAsia="Times New Roman" w:hAnsi="Times New Roman" w:cs="Times New Roman"/>
          <w:sz w:val="24"/>
          <w:szCs w:val="24"/>
          <w:lang w:eastAsia="it-IT"/>
        </w:rPr>
        <w:t xml:space="preserve"> l’</w:t>
      </w:r>
      <w:r w:rsidR="00905290" w:rsidRPr="00905290">
        <w:rPr>
          <w:rFonts w:ascii="Times New Roman" w:eastAsia="Times New Roman" w:hAnsi="Times New Roman" w:cs="Times New Roman"/>
          <w:sz w:val="24"/>
          <w:szCs w:val="24"/>
          <w:lang w:eastAsia="it-IT"/>
        </w:rPr>
        <w:t xml:space="preserve">App VerificaC19 può essere utilizzata solo dai soggetti “verificatori”, ovvero soggetti deputati al controllo delle Certificazioni verdi COVID-19, che erogano servizi per fruire dei quali è prescritto il possesso di tale certificazione e gli organizzatori di eventi ed attività per partecipare ai quali è prescritto il possesso della medesima certificazione, nonché i pubblici ufficiali nell’esercizio delle relative funzioni. </w:t>
      </w:r>
    </w:p>
    <w:p w14:paraId="3CFBA171" w14:textId="2CDCB039" w:rsidR="00905290" w:rsidRPr="00905290" w:rsidRDefault="00905290" w:rsidP="00F03258">
      <w:pPr>
        <w:shd w:val="clear" w:color="auto" w:fill="FFFFFF"/>
        <w:spacing w:after="100" w:afterAutospacing="1" w:line="360" w:lineRule="auto"/>
        <w:jc w:val="both"/>
        <w:rPr>
          <w:rFonts w:ascii="Times New Roman" w:eastAsia="Times New Roman" w:hAnsi="Times New Roman" w:cs="Times New Roman"/>
          <w:sz w:val="24"/>
          <w:szCs w:val="24"/>
          <w:lang w:eastAsia="it-IT"/>
        </w:rPr>
      </w:pPr>
      <w:r w:rsidRPr="00905290">
        <w:rPr>
          <w:rFonts w:ascii="Times New Roman" w:eastAsia="Times New Roman" w:hAnsi="Times New Roman" w:cs="Times New Roman"/>
          <w:sz w:val="24"/>
          <w:szCs w:val="24"/>
          <w:lang w:eastAsia="it-IT"/>
        </w:rPr>
        <w:t>In particolare, l’App consente di leggere il QR code della Certificazioni verdi COVID-19 e mostra graficamente al verificatore l’effettiva autenticità e validità della Certificazione, nonché, il nome, il cognome e la data di nascita dell’intestatario della stessa, secondo le regole d</w:t>
      </w:r>
      <w:r w:rsidR="009A349E" w:rsidRPr="0023380C">
        <w:rPr>
          <w:rFonts w:ascii="Times New Roman" w:eastAsia="Times New Roman" w:hAnsi="Times New Roman" w:cs="Times New Roman"/>
          <w:sz w:val="24"/>
          <w:szCs w:val="24"/>
          <w:lang w:eastAsia="it-IT"/>
        </w:rPr>
        <w:t>e</w:t>
      </w:r>
      <w:r w:rsidRPr="00905290">
        <w:rPr>
          <w:rFonts w:ascii="Times New Roman" w:eastAsia="Times New Roman" w:hAnsi="Times New Roman" w:cs="Times New Roman"/>
          <w:sz w:val="24"/>
          <w:szCs w:val="24"/>
          <w:lang w:eastAsia="it-IT"/>
        </w:rPr>
        <w:t>ll’Allegato B del suddetto DPCM.</w:t>
      </w:r>
    </w:p>
    <w:p w14:paraId="1C6D33FC" w14:textId="4E6ED84A" w:rsidR="00905290" w:rsidRPr="00905290" w:rsidRDefault="009A349E" w:rsidP="009A349E">
      <w:pPr>
        <w:shd w:val="clear" w:color="auto" w:fill="FFFFFF"/>
        <w:spacing w:after="100" w:afterAutospacing="1" w:line="360" w:lineRule="auto"/>
        <w:ind w:firstLine="1134"/>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t>La nota ulteriormente afferma che, l</w:t>
      </w:r>
      <w:r w:rsidR="00905290" w:rsidRPr="00905290">
        <w:rPr>
          <w:rFonts w:ascii="Times New Roman" w:eastAsia="Times New Roman" w:hAnsi="Times New Roman" w:cs="Times New Roman"/>
          <w:sz w:val="24"/>
          <w:szCs w:val="24"/>
          <w:lang w:eastAsia="it-IT"/>
        </w:rPr>
        <w:t xml:space="preserve">’App, una volta </w:t>
      </w:r>
      <w:r w:rsidR="00905290" w:rsidRPr="00905290">
        <w:rPr>
          <w:rFonts w:ascii="Times New Roman" w:eastAsia="Times New Roman" w:hAnsi="Times New Roman" w:cs="Times New Roman"/>
          <w:b/>
          <w:bCs/>
          <w:sz w:val="24"/>
          <w:szCs w:val="24"/>
          <w:lang w:eastAsia="it-IT"/>
        </w:rPr>
        <w:t>installata sul dispositivo mobile</w:t>
      </w:r>
      <w:r w:rsidR="00905290" w:rsidRPr="00905290">
        <w:rPr>
          <w:rFonts w:ascii="Times New Roman" w:eastAsia="Times New Roman" w:hAnsi="Times New Roman" w:cs="Times New Roman"/>
          <w:sz w:val="24"/>
          <w:szCs w:val="24"/>
          <w:lang w:eastAsia="it-IT"/>
        </w:rPr>
        <w:t xml:space="preserve">, consente di effettuare le verifiche delle certificazioni anche in assenza di connessione internet (modalità offline), e non registrare nel dispositivo del verificatore i dati delle Certificazione sottoposte a controllo. L’App in oggetto è direttamente derivata dalla versione europea e in applicazione del principio di minimizzazione dei dati di cui all’art. 5 del Regolamento 2016/679 (EU) riduce al minimo il numero di dati visualizzabili dall’operatore nel pieno rispetto della normativa </w:t>
      </w:r>
      <w:r w:rsidR="00905290" w:rsidRPr="00905290">
        <w:rPr>
          <w:rFonts w:ascii="Times New Roman" w:eastAsia="Times New Roman" w:hAnsi="Times New Roman" w:cs="Times New Roman"/>
          <w:i/>
          <w:iCs/>
          <w:sz w:val="24"/>
          <w:szCs w:val="24"/>
          <w:lang w:eastAsia="it-IT"/>
        </w:rPr>
        <w:t>privacy</w:t>
      </w:r>
      <w:r w:rsidR="00905290" w:rsidRPr="00905290">
        <w:rPr>
          <w:rFonts w:ascii="Times New Roman" w:eastAsia="Times New Roman" w:hAnsi="Times New Roman" w:cs="Times New Roman"/>
          <w:sz w:val="24"/>
          <w:szCs w:val="24"/>
          <w:lang w:eastAsia="it-IT"/>
        </w:rPr>
        <w:t>.</w:t>
      </w:r>
    </w:p>
    <w:p w14:paraId="24700C69" w14:textId="1E5281C7" w:rsidR="00905290" w:rsidRPr="00905290" w:rsidRDefault="00F03258" w:rsidP="00905290">
      <w:pPr>
        <w:shd w:val="clear" w:color="auto" w:fill="FFFFFF"/>
        <w:spacing w:after="100" w:afterAutospacing="1" w:line="360" w:lineRule="auto"/>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t>Giova rappresentare che,</w:t>
      </w:r>
      <w:r w:rsidR="00905290" w:rsidRPr="00905290">
        <w:rPr>
          <w:rFonts w:ascii="Times New Roman" w:eastAsia="Times New Roman" w:hAnsi="Times New Roman" w:cs="Times New Roman"/>
          <w:sz w:val="24"/>
          <w:szCs w:val="24"/>
          <w:lang w:eastAsia="it-IT"/>
        </w:rPr>
        <w:t xml:space="preserve"> il processo di verifica</w:t>
      </w:r>
      <w:r w:rsidR="0023380C" w:rsidRPr="0023380C">
        <w:rPr>
          <w:rFonts w:ascii="Times New Roman" w:eastAsia="Times New Roman" w:hAnsi="Times New Roman" w:cs="Times New Roman"/>
          <w:sz w:val="24"/>
          <w:szCs w:val="24"/>
          <w:lang w:eastAsia="it-IT"/>
        </w:rPr>
        <w:t xml:space="preserve"> dell’App</w:t>
      </w:r>
      <w:r w:rsidR="00905290" w:rsidRPr="00905290">
        <w:rPr>
          <w:rFonts w:ascii="Times New Roman" w:eastAsia="Times New Roman" w:hAnsi="Times New Roman" w:cs="Times New Roman"/>
          <w:sz w:val="24"/>
          <w:szCs w:val="24"/>
          <w:lang w:eastAsia="it-IT"/>
        </w:rPr>
        <w:t>, richiede l</w:t>
      </w:r>
      <w:r w:rsidR="009A349E" w:rsidRPr="0023380C">
        <w:rPr>
          <w:rFonts w:ascii="Times New Roman" w:eastAsia="Times New Roman" w:hAnsi="Times New Roman" w:cs="Times New Roman"/>
          <w:sz w:val="24"/>
          <w:szCs w:val="24"/>
          <w:lang w:eastAsia="it-IT"/>
        </w:rPr>
        <w:t>’</w:t>
      </w:r>
      <w:r w:rsidR="00905290" w:rsidRPr="00905290">
        <w:rPr>
          <w:rFonts w:ascii="Times New Roman" w:eastAsia="Times New Roman" w:hAnsi="Times New Roman" w:cs="Times New Roman"/>
          <w:sz w:val="24"/>
          <w:szCs w:val="24"/>
          <w:lang w:eastAsia="it-IT"/>
        </w:rPr>
        <w:t>attivazione della fotocamera del dispositivo mobile del verificatore per la lettura del QR Code.</w:t>
      </w:r>
    </w:p>
    <w:p w14:paraId="7998E505" w14:textId="77777777" w:rsidR="00905290" w:rsidRPr="00905290" w:rsidRDefault="00905290" w:rsidP="00905290">
      <w:pPr>
        <w:shd w:val="clear" w:color="auto" w:fill="FFFFFF"/>
        <w:spacing w:after="100" w:afterAutospacing="1" w:line="360" w:lineRule="auto"/>
        <w:jc w:val="both"/>
        <w:rPr>
          <w:rFonts w:ascii="Times New Roman" w:eastAsia="Times New Roman" w:hAnsi="Times New Roman" w:cs="Times New Roman"/>
          <w:sz w:val="24"/>
          <w:szCs w:val="24"/>
          <w:lang w:eastAsia="it-IT"/>
        </w:rPr>
      </w:pPr>
      <w:r w:rsidRPr="00905290">
        <w:rPr>
          <w:rFonts w:ascii="Times New Roman" w:eastAsia="Times New Roman" w:hAnsi="Times New Roman" w:cs="Times New Roman"/>
          <w:sz w:val="24"/>
          <w:szCs w:val="24"/>
          <w:lang w:eastAsia="it-IT"/>
        </w:rPr>
        <w:t>Il processo di utilizzo dell’App di verifica si articola, in particolare, nelle seguenti fasi:</w:t>
      </w:r>
    </w:p>
    <w:p w14:paraId="7996D897" w14:textId="77777777" w:rsidR="00905290" w:rsidRPr="00905290" w:rsidRDefault="00905290" w:rsidP="00191A0A">
      <w:pPr>
        <w:numPr>
          <w:ilvl w:val="0"/>
          <w:numId w:val="5"/>
        </w:numPr>
        <w:shd w:val="clear" w:color="auto" w:fill="FFFFFF"/>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lang w:eastAsia="it-IT"/>
        </w:rPr>
      </w:pPr>
      <w:r w:rsidRPr="00905290">
        <w:rPr>
          <w:rFonts w:ascii="Times New Roman" w:eastAsia="Times New Roman" w:hAnsi="Times New Roman" w:cs="Times New Roman"/>
          <w:sz w:val="24"/>
          <w:szCs w:val="24"/>
          <w:lang w:eastAsia="it-IT"/>
        </w:rPr>
        <w:t>Il verificatore richiede la Certificazione all’Interessato, il quale mostra il relativo QR Code (in formato digitale oppure cartaceo).</w:t>
      </w:r>
    </w:p>
    <w:p w14:paraId="2B0008BA" w14:textId="77777777" w:rsidR="00905290" w:rsidRPr="00905290" w:rsidRDefault="00905290" w:rsidP="00191A0A">
      <w:pPr>
        <w:numPr>
          <w:ilvl w:val="0"/>
          <w:numId w:val="5"/>
        </w:numPr>
        <w:shd w:val="clear" w:color="auto" w:fill="FFFFFF"/>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lang w:eastAsia="it-IT"/>
        </w:rPr>
      </w:pPr>
      <w:r w:rsidRPr="00905290">
        <w:rPr>
          <w:rFonts w:ascii="Times New Roman" w:eastAsia="Times New Roman" w:hAnsi="Times New Roman" w:cs="Times New Roman"/>
          <w:sz w:val="24"/>
          <w:szCs w:val="24"/>
          <w:lang w:eastAsia="it-IT"/>
        </w:rPr>
        <w:t>L’App VerificaC19 legge il QR Code, ne estrae le informazioni e procede con il controllo di autenticità tramite la verifica della firma digitale.</w:t>
      </w:r>
    </w:p>
    <w:p w14:paraId="3B5B8264" w14:textId="77777777" w:rsidR="00905290" w:rsidRPr="00905290" w:rsidRDefault="00905290" w:rsidP="00191A0A">
      <w:pPr>
        <w:numPr>
          <w:ilvl w:val="0"/>
          <w:numId w:val="5"/>
        </w:numPr>
        <w:shd w:val="clear" w:color="auto" w:fill="FFFFFF"/>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lang w:eastAsia="it-IT"/>
        </w:rPr>
      </w:pPr>
      <w:r w:rsidRPr="00905290">
        <w:rPr>
          <w:rFonts w:ascii="Times New Roman" w:eastAsia="Times New Roman" w:hAnsi="Times New Roman" w:cs="Times New Roman"/>
          <w:sz w:val="24"/>
          <w:szCs w:val="24"/>
          <w:lang w:eastAsia="it-IT"/>
        </w:rPr>
        <w:t>L’App VerificaC19 applica le regole previste per la verifica della scadenza della Certificazione in relazione alla tipologia di certificazione (Vaccinazione, Tampone Molecolare e/o Antigenico e guarigione) e alla sua data di emissione</w:t>
      </w:r>
    </w:p>
    <w:p w14:paraId="40A6005C" w14:textId="77777777" w:rsidR="00905290" w:rsidRPr="00905290" w:rsidRDefault="00905290" w:rsidP="00191A0A">
      <w:pPr>
        <w:numPr>
          <w:ilvl w:val="0"/>
          <w:numId w:val="5"/>
        </w:numPr>
        <w:shd w:val="clear" w:color="auto" w:fill="FFFFFF"/>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lang w:eastAsia="it-IT"/>
        </w:rPr>
      </w:pPr>
      <w:r w:rsidRPr="00905290">
        <w:rPr>
          <w:rFonts w:ascii="Times New Roman" w:eastAsia="Times New Roman" w:hAnsi="Times New Roman" w:cs="Times New Roman"/>
          <w:sz w:val="24"/>
          <w:szCs w:val="24"/>
          <w:lang w:eastAsia="it-IT"/>
        </w:rPr>
        <w:lastRenderedPageBreak/>
        <w:t>L’App VerificaC19 mostra graficamente al verificatore l’effettiva autenticità e validità della Certificazione nonché il nome, il cognome e la data di nascita dell’intestatario e all’identificativo univoco della stessa.</w:t>
      </w:r>
    </w:p>
    <w:p w14:paraId="3B688E95" w14:textId="77777777" w:rsidR="00905290" w:rsidRPr="00905290" w:rsidRDefault="00905290" w:rsidP="00191A0A">
      <w:pPr>
        <w:numPr>
          <w:ilvl w:val="0"/>
          <w:numId w:val="5"/>
        </w:numPr>
        <w:shd w:val="clear" w:color="auto" w:fill="FFFFFF"/>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lang w:eastAsia="it-IT"/>
        </w:rPr>
      </w:pPr>
      <w:r w:rsidRPr="00905290">
        <w:rPr>
          <w:rFonts w:ascii="Times New Roman" w:eastAsia="Times New Roman" w:hAnsi="Times New Roman" w:cs="Times New Roman"/>
          <w:sz w:val="24"/>
          <w:szCs w:val="24"/>
          <w:lang w:eastAsia="it-IT"/>
        </w:rPr>
        <w:t>L’intestatario su richiesta del verificatore esibisce un proprio documento di identità in corso di validità ai fini della verifica di corrispondenza dei dati anagrafici presenti nel documento con quelli visualizzati dall’App.</w:t>
      </w:r>
    </w:p>
    <w:p w14:paraId="3532B6B5" w14:textId="6195E6C9" w:rsidR="00905290" w:rsidRPr="00905290" w:rsidRDefault="00905290" w:rsidP="0023380C">
      <w:pPr>
        <w:shd w:val="clear" w:color="auto" w:fill="FFFFFF"/>
        <w:spacing w:after="100" w:afterAutospacing="1" w:line="360" w:lineRule="auto"/>
        <w:ind w:firstLine="1134"/>
        <w:jc w:val="both"/>
        <w:rPr>
          <w:rFonts w:ascii="Times New Roman" w:eastAsia="Times New Roman" w:hAnsi="Times New Roman" w:cs="Times New Roman"/>
          <w:sz w:val="24"/>
          <w:szCs w:val="24"/>
          <w:lang w:eastAsia="it-IT"/>
        </w:rPr>
      </w:pPr>
      <w:r w:rsidRPr="00905290">
        <w:rPr>
          <w:rFonts w:ascii="Times New Roman" w:eastAsia="Times New Roman" w:hAnsi="Times New Roman" w:cs="Times New Roman"/>
          <w:sz w:val="24"/>
          <w:szCs w:val="24"/>
          <w:lang w:eastAsia="it-IT"/>
        </w:rPr>
        <w:t>L</w:t>
      </w:r>
      <w:r w:rsidR="0023380C" w:rsidRPr="0023380C">
        <w:rPr>
          <w:rFonts w:ascii="Times New Roman" w:eastAsia="Times New Roman" w:hAnsi="Times New Roman" w:cs="Times New Roman"/>
          <w:sz w:val="24"/>
          <w:szCs w:val="24"/>
          <w:lang w:eastAsia="it-IT"/>
        </w:rPr>
        <w:t>’</w:t>
      </w:r>
      <w:r w:rsidRPr="00905290">
        <w:rPr>
          <w:rFonts w:ascii="Times New Roman" w:eastAsia="Times New Roman" w:hAnsi="Times New Roman" w:cs="Times New Roman"/>
          <w:sz w:val="24"/>
          <w:szCs w:val="24"/>
          <w:lang w:eastAsia="it-IT"/>
        </w:rPr>
        <w:t xml:space="preserve">App VerificaC19 </w:t>
      </w:r>
      <w:r w:rsidR="0023380C" w:rsidRPr="0023380C">
        <w:rPr>
          <w:rFonts w:ascii="Times New Roman" w:eastAsia="Times New Roman" w:hAnsi="Times New Roman" w:cs="Times New Roman"/>
          <w:sz w:val="24"/>
          <w:szCs w:val="24"/>
          <w:lang w:eastAsia="it-IT"/>
        </w:rPr>
        <w:t xml:space="preserve">attesta che, </w:t>
      </w:r>
      <w:r w:rsidRPr="00905290">
        <w:rPr>
          <w:rFonts w:ascii="Times New Roman" w:eastAsia="Times New Roman" w:hAnsi="Times New Roman" w:cs="Times New Roman"/>
          <w:sz w:val="24"/>
          <w:szCs w:val="24"/>
          <w:lang w:eastAsia="it-IT"/>
        </w:rPr>
        <w:t xml:space="preserve">non memorizza i dati delle Certificazioni verdi COVID-19, quindi, in caso di smarrimento o furto non ci sono rischi associati per la </w:t>
      </w:r>
      <w:r w:rsidRPr="00905290">
        <w:rPr>
          <w:rFonts w:ascii="Times New Roman" w:eastAsia="Times New Roman" w:hAnsi="Times New Roman" w:cs="Times New Roman"/>
          <w:i/>
          <w:iCs/>
          <w:sz w:val="24"/>
          <w:szCs w:val="24"/>
          <w:lang w:eastAsia="it-IT"/>
        </w:rPr>
        <w:t>privacy</w:t>
      </w:r>
      <w:r w:rsidRPr="00905290">
        <w:rPr>
          <w:rFonts w:ascii="Times New Roman" w:eastAsia="Times New Roman" w:hAnsi="Times New Roman" w:cs="Times New Roman"/>
          <w:sz w:val="24"/>
          <w:szCs w:val="24"/>
          <w:lang w:eastAsia="it-IT"/>
        </w:rPr>
        <w:t xml:space="preserve"> degli interessati le cui Certificazioni sono state sottoposte a verifica.</w:t>
      </w:r>
    </w:p>
    <w:p w14:paraId="759809A7" w14:textId="2FFA446F" w:rsidR="00905290" w:rsidRPr="0023380C" w:rsidRDefault="00905290" w:rsidP="0023380C">
      <w:pPr>
        <w:shd w:val="clear" w:color="auto" w:fill="FFFFFF"/>
        <w:spacing w:after="100" w:afterAutospacing="1" w:line="360" w:lineRule="auto"/>
        <w:ind w:firstLine="1134"/>
        <w:jc w:val="both"/>
        <w:rPr>
          <w:rFonts w:ascii="Times New Roman" w:eastAsia="Times New Roman" w:hAnsi="Times New Roman" w:cs="Times New Roman"/>
          <w:sz w:val="24"/>
          <w:szCs w:val="24"/>
          <w:lang w:eastAsia="it-IT"/>
        </w:rPr>
      </w:pPr>
      <w:r w:rsidRPr="00905290">
        <w:rPr>
          <w:rFonts w:ascii="Times New Roman" w:eastAsia="Times New Roman" w:hAnsi="Times New Roman" w:cs="Times New Roman"/>
          <w:sz w:val="24"/>
          <w:szCs w:val="24"/>
          <w:lang w:eastAsia="it-IT"/>
        </w:rPr>
        <w:t>Le informazioni testuali e i contenuti multimediali dell’App sono protetti dalla legge 22 aprile 1941 n. 633 e successive modificazioni in materia di “</w:t>
      </w:r>
      <w:r w:rsidRPr="00905290">
        <w:rPr>
          <w:rFonts w:ascii="Times New Roman" w:eastAsia="Times New Roman" w:hAnsi="Times New Roman" w:cs="Times New Roman"/>
          <w:i/>
          <w:iCs/>
          <w:sz w:val="24"/>
          <w:szCs w:val="24"/>
          <w:lang w:eastAsia="it-IT"/>
        </w:rPr>
        <w:t>Protezione del diritto d’autore</w:t>
      </w:r>
      <w:r w:rsidRPr="00905290">
        <w:rPr>
          <w:rFonts w:ascii="Times New Roman" w:eastAsia="Times New Roman" w:hAnsi="Times New Roman" w:cs="Times New Roman"/>
          <w:sz w:val="24"/>
          <w:szCs w:val="24"/>
          <w:lang w:eastAsia="it-IT"/>
        </w:rPr>
        <w:t>”, pertanto nulla, neppure in parte, potrà essere copiato, modificato o rivenduto per fini di lucro o per trarne qualsivoglia utilità. Il Ministero della Salute riserva ogni azione legale a tutela dell’uso improprio dell’App VerificaC19.</w:t>
      </w:r>
    </w:p>
    <w:p w14:paraId="0501A8D8" w14:textId="7336C73A" w:rsidR="00191A0A" w:rsidRPr="0023380C" w:rsidRDefault="00191A0A" w:rsidP="00191A0A">
      <w:pPr>
        <w:shd w:val="clear" w:color="auto" w:fill="FFFFFF"/>
        <w:spacing w:after="100" w:afterAutospacing="1" w:line="360" w:lineRule="auto"/>
        <w:jc w:val="center"/>
        <w:rPr>
          <w:rFonts w:ascii="Times New Roman" w:eastAsia="Times New Roman" w:hAnsi="Times New Roman" w:cs="Times New Roman"/>
          <w:b/>
          <w:bCs/>
          <w:sz w:val="24"/>
          <w:szCs w:val="24"/>
          <w:lang w:eastAsia="it-IT"/>
        </w:rPr>
      </w:pPr>
      <w:r w:rsidRPr="0023380C">
        <w:rPr>
          <w:rFonts w:ascii="Times New Roman" w:eastAsia="Times New Roman" w:hAnsi="Times New Roman" w:cs="Times New Roman"/>
          <w:b/>
          <w:bCs/>
          <w:sz w:val="24"/>
          <w:szCs w:val="24"/>
          <w:lang w:eastAsia="it-IT"/>
        </w:rPr>
        <w:t>VISTO E CONSIDERATO</w:t>
      </w:r>
    </w:p>
    <w:p w14:paraId="2F201DCF" w14:textId="32C88F4B" w:rsidR="00191A0A" w:rsidRPr="0023380C" w:rsidRDefault="00191A0A" w:rsidP="00191A0A">
      <w:pPr>
        <w:shd w:val="clear" w:color="auto" w:fill="FFFFFF"/>
        <w:spacing w:after="100" w:afterAutospacing="1" w:line="360" w:lineRule="auto"/>
        <w:ind w:firstLine="1134"/>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t xml:space="preserve">che il Ministero della Salute si riserva </w:t>
      </w:r>
      <w:r w:rsidRPr="00905290">
        <w:rPr>
          <w:rFonts w:ascii="Times New Roman" w:eastAsia="Times New Roman" w:hAnsi="Times New Roman" w:cs="Times New Roman"/>
          <w:sz w:val="24"/>
          <w:szCs w:val="24"/>
          <w:lang w:eastAsia="it-IT"/>
        </w:rPr>
        <w:t>ogni azione legale a tutela dell’uso improprio dell’App VerificaC19</w:t>
      </w:r>
      <w:r w:rsidR="0023380C" w:rsidRPr="0023380C">
        <w:rPr>
          <w:rFonts w:ascii="Times New Roman" w:eastAsia="Times New Roman" w:hAnsi="Times New Roman" w:cs="Times New Roman"/>
          <w:sz w:val="24"/>
          <w:szCs w:val="24"/>
          <w:lang w:eastAsia="it-IT"/>
        </w:rPr>
        <w:t>, e</w:t>
      </w:r>
    </w:p>
    <w:p w14:paraId="45D48AE6" w14:textId="05BA9222" w:rsidR="00191A0A" w:rsidRPr="0023380C" w:rsidRDefault="00191A0A" w:rsidP="00191A0A">
      <w:pPr>
        <w:shd w:val="clear" w:color="auto" w:fill="FFFFFF"/>
        <w:spacing w:after="100" w:afterAutospacing="1" w:line="360" w:lineRule="auto"/>
        <w:jc w:val="center"/>
        <w:rPr>
          <w:rFonts w:ascii="Times New Roman" w:eastAsia="Times New Roman" w:hAnsi="Times New Roman" w:cs="Times New Roman"/>
          <w:b/>
          <w:bCs/>
          <w:sz w:val="24"/>
          <w:szCs w:val="24"/>
          <w:lang w:eastAsia="it-IT"/>
        </w:rPr>
      </w:pPr>
      <w:r w:rsidRPr="0023380C">
        <w:rPr>
          <w:rFonts w:ascii="Times New Roman" w:eastAsia="Times New Roman" w:hAnsi="Times New Roman" w:cs="Times New Roman"/>
          <w:b/>
          <w:bCs/>
          <w:sz w:val="24"/>
          <w:szCs w:val="24"/>
          <w:lang w:eastAsia="it-IT"/>
        </w:rPr>
        <w:t>TENUTO CONTO</w:t>
      </w:r>
    </w:p>
    <w:p w14:paraId="42C6C9D5" w14:textId="759D2C0E" w:rsidR="002346C7" w:rsidRPr="0023380C" w:rsidRDefault="00191A0A" w:rsidP="00FB06AA">
      <w:pPr>
        <w:shd w:val="clear" w:color="auto" w:fill="FFFFFF"/>
        <w:spacing w:after="100" w:afterAutospacing="1" w:line="360" w:lineRule="auto"/>
        <w:ind w:firstLine="1134"/>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t xml:space="preserve">che </w:t>
      </w:r>
      <w:r w:rsidRPr="0023380C">
        <w:rPr>
          <w:rFonts w:ascii="Times New Roman" w:eastAsia="Times New Roman" w:hAnsi="Times New Roman" w:cs="Times New Roman"/>
          <w:sz w:val="24"/>
          <w:szCs w:val="24"/>
          <w:highlight w:val="yellow"/>
          <w:lang w:eastAsia="it-IT"/>
        </w:rPr>
        <w:t>il sottoscritto</w:t>
      </w:r>
      <w:r w:rsidRPr="0023380C">
        <w:rPr>
          <w:rFonts w:ascii="Times New Roman" w:eastAsia="Times New Roman" w:hAnsi="Times New Roman" w:cs="Times New Roman"/>
          <w:sz w:val="24"/>
          <w:szCs w:val="24"/>
          <w:lang w:eastAsia="it-IT"/>
        </w:rPr>
        <w:t xml:space="preserve"> non intende in alcun modo installare l’App VerificaC19 sul personale dispositivo mobile per perseguire i fini del Ministero della Salute</w:t>
      </w:r>
      <w:r w:rsidR="00A01C6C" w:rsidRPr="0023380C">
        <w:rPr>
          <w:rFonts w:ascii="Times New Roman" w:eastAsia="Times New Roman" w:hAnsi="Times New Roman" w:cs="Times New Roman"/>
          <w:sz w:val="24"/>
          <w:szCs w:val="24"/>
          <w:lang w:eastAsia="it-IT"/>
        </w:rPr>
        <w:t>.</w:t>
      </w:r>
    </w:p>
    <w:p w14:paraId="756248F2" w14:textId="56955D48" w:rsidR="002346C7" w:rsidRPr="0023380C" w:rsidRDefault="002346C7" w:rsidP="002346C7">
      <w:pPr>
        <w:shd w:val="clear" w:color="auto" w:fill="FFFFFF"/>
        <w:spacing w:after="100" w:afterAutospacing="1" w:line="360" w:lineRule="auto"/>
        <w:jc w:val="center"/>
        <w:rPr>
          <w:rFonts w:ascii="Times New Roman" w:eastAsia="Times New Roman" w:hAnsi="Times New Roman" w:cs="Times New Roman"/>
          <w:sz w:val="24"/>
          <w:szCs w:val="24"/>
          <w:lang w:eastAsia="it-IT"/>
        </w:rPr>
      </w:pPr>
      <w:r w:rsidRPr="0023380C">
        <w:rPr>
          <w:rFonts w:ascii="Times New Roman" w:eastAsia="Times New Roman" w:hAnsi="Times New Roman" w:cs="Times New Roman"/>
          <w:b/>
          <w:bCs/>
          <w:sz w:val="24"/>
          <w:szCs w:val="24"/>
          <w:lang w:eastAsia="it-IT"/>
        </w:rPr>
        <w:t>CHIEDO</w:t>
      </w:r>
    </w:p>
    <w:p w14:paraId="6184C797" w14:textId="683556D4" w:rsidR="00191A0A" w:rsidRPr="0023380C" w:rsidRDefault="00FB06AA" w:rsidP="001B2D39">
      <w:pPr>
        <w:pStyle w:val="Paragrafoelenco"/>
        <w:numPr>
          <w:ilvl w:val="0"/>
          <w:numId w:val="6"/>
        </w:numPr>
        <w:shd w:val="clear" w:color="auto" w:fill="FFFFFF"/>
        <w:spacing w:after="100" w:afterAutospacing="1" w:line="360" w:lineRule="auto"/>
        <w:ind w:left="426"/>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t>il rilascio di un apposito dispositivo ministeriale</w:t>
      </w:r>
      <w:r w:rsidR="002346C7" w:rsidRPr="0023380C">
        <w:rPr>
          <w:rFonts w:ascii="Times New Roman" w:eastAsia="Times New Roman" w:hAnsi="Times New Roman" w:cs="Times New Roman"/>
          <w:sz w:val="24"/>
          <w:szCs w:val="24"/>
          <w:lang w:eastAsia="it-IT"/>
        </w:rPr>
        <w:t xml:space="preserve">, che consentirà </w:t>
      </w:r>
      <w:r w:rsidR="002346C7" w:rsidRPr="0023380C">
        <w:rPr>
          <w:rFonts w:ascii="Times New Roman" w:eastAsia="Times New Roman" w:hAnsi="Times New Roman" w:cs="Times New Roman"/>
          <w:sz w:val="24"/>
          <w:szCs w:val="24"/>
          <w:highlight w:val="yellow"/>
          <w:lang w:eastAsia="it-IT"/>
        </w:rPr>
        <w:t>allo scrivente</w:t>
      </w:r>
      <w:r w:rsidR="002346C7" w:rsidRPr="0023380C">
        <w:rPr>
          <w:rFonts w:ascii="Times New Roman" w:eastAsia="Times New Roman" w:hAnsi="Times New Roman" w:cs="Times New Roman"/>
          <w:sz w:val="24"/>
          <w:szCs w:val="24"/>
          <w:lang w:eastAsia="it-IT"/>
        </w:rPr>
        <w:t xml:space="preserve"> di adempiere all’obbligo di verifica del </w:t>
      </w:r>
      <w:r w:rsidR="002346C7" w:rsidRPr="0023380C">
        <w:rPr>
          <w:rFonts w:ascii="Times New Roman" w:eastAsia="Times New Roman" w:hAnsi="Times New Roman" w:cs="Times New Roman"/>
          <w:i/>
          <w:iCs/>
          <w:sz w:val="24"/>
          <w:szCs w:val="24"/>
          <w:lang w:eastAsia="it-IT"/>
        </w:rPr>
        <w:t>Green Pass</w:t>
      </w:r>
      <w:r w:rsidR="002346C7" w:rsidRPr="0023380C">
        <w:rPr>
          <w:rFonts w:ascii="Times New Roman" w:eastAsia="Times New Roman" w:hAnsi="Times New Roman" w:cs="Times New Roman"/>
          <w:sz w:val="24"/>
          <w:szCs w:val="24"/>
          <w:lang w:eastAsia="it-IT"/>
        </w:rPr>
        <w:t xml:space="preserve">, senza incorrere in violazioni della </w:t>
      </w:r>
      <w:r w:rsidR="002346C7" w:rsidRPr="0023380C">
        <w:rPr>
          <w:rFonts w:ascii="Times New Roman" w:eastAsia="Times New Roman" w:hAnsi="Times New Roman" w:cs="Times New Roman"/>
          <w:i/>
          <w:iCs/>
          <w:sz w:val="24"/>
          <w:szCs w:val="24"/>
          <w:lang w:eastAsia="it-IT"/>
        </w:rPr>
        <w:t>privacy</w:t>
      </w:r>
      <w:r w:rsidR="002346C7" w:rsidRPr="0023380C">
        <w:rPr>
          <w:rFonts w:ascii="Times New Roman" w:eastAsia="Times New Roman" w:hAnsi="Times New Roman" w:cs="Times New Roman"/>
          <w:sz w:val="24"/>
          <w:szCs w:val="24"/>
          <w:lang w:eastAsia="it-IT"/>
        </w:rPr>
        <w:t>.</w:t>
      </w:r>
    </w:p>
    <w:p w14:paraId="6150E7DE" w14:textId="5EC31D6B" w:rsidR="001B2D39" w:rsidRPr="0023380C" w:rsidRDefault="001B2D39" w:rsidP="001B2D39">
      <w:pPr>
        <w:pStyle w:val="Paragrafoelenco"/>
        <w:numPr>
          <w:ilvl w:val="0"/>
          <w:numId w:val="6"/>
        </w:numPr>
        <w:shd w:val="clear" w:color="auto" w:fill="FFFFFF"/>
        <w:spacing w:after="100" w:afterAutospacing="1" w:line="360" w:lineRule="auto"/>
        <w:ind w:left="426"/>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t>di ricevere delega di autorizzazione al trattamento dei dati sanitari relativamente al dato vaccinale covid19.</w:t>
      </w:r>
    </w:p>
    <w:p w14:paraId="50543517" w14:textId="77777777" w:rsidR="0023380C" w:rsidRPr="0023380C" w:rsidRDefault="00FB06AA" w:rsidP="00A51D8C">
      <w:pPr>
        <w:shd w:val="clear" w:color="auto" w:fill="FFFFFF"/>
        <w:spacing w:after="100" w:afterAutospacing="1" w:line="360" w:lineRule="auto"/>
        <w:ind w:firstLine="1134"/>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t>In attesa di urgente riscontro si ritiene il controllo</w:t>
      </w:r>
      <w:r w:rsidR="002346C7" w:rsidRPr="0023380C">
        <w:rPr>
          <w:rFonts w:ascii="Times New Roman" w:eastAsia="Times New Roman" w:hAnsi="Times New Roman" w:cs="Times New Roman"/>
          <w:sz w:val="24"/>
          <w:szCs w:val="24"/>
          <w:lang w:eastAsia="it-IT"/>
        </w:rPr>
        <w:t>/verifica</w:t>
      </w:r>
      <w:r w:rsidRPr="0023380C">
        <w:rPr>
          <w:rFonts w:ascii="Times New Roman" w:eastAsia="Times New Roman" w:hAnsi="Times New Roman" w:cs="Times New Roman"/>
          <w:sz w:val="24"/>
          <w:szCs w:val="24"/>
          <w:lang w:eastAsia="it-IT"/>
        </w:rPr>
        <w:t xml:space="preserve"> del </w:t>
      </w:r>
      <w:r w:rsidRPr="0023380C">
        <w:rPr>
          <w:rFonts w:ascii="Times New Roman" w:eastAsia="Times New Roman" w:hAnsi="Times New Roman" w:cs="Times New Roman"/>
          <w:i/>
          <w:iCs/>
          <w:sz w:val="24"/>
          <w:szCs w:val="24"/>
          <w:lang w:eastAsia="it-IT"/>
        </w:rPr>
        <w:t>Green Pass</w:t>
      </w:r>
      <w:r w:rsidR="002346C7" w:rsidRPr="0023380C">
        <w:rPr>
          <w:rFonts w:ascii="Times New Roman" w:eastAsia="Times New Roman" w:hAnsi="Times New Roman" w:cs="Times New Roman"/>
          <w:sz w:val="24"/>
          <w:szCs w:val="24"/>
          <w:lang w:eastAsia="it-IT"/>
        </w:rPr>
        <w:t xml:space="preserve"> </w:t>
      </w:r>
      <w:r w:rsidR="00A01C6C" w:rsidRPr="0023380C">
        <w:rPr>
          <w:rFonts w:ascii="Times New Roman" w:eastAsia="Times New Roman" w:hAnsi="Times New Roman" w:cs="Times New Roman"/>
          <w:b/>
          <w:bCs/>
          <w:i/>
          <w:iCs/>
          <w:sz w:val="24"/>
          <w:szCs w:val="24"/>
          <w:u w:val="single"/>
          <w:lang w:eastAsia="it-IT"/>
        </w:rPr>
        <w:t>DIFFERITO</w:t>
      </w:r>
      <w:r w:rsidR="0023380C" w:rsidRPr="0023380C">
        <w:rPr>
          <w:rFonts w:ascii="Times New Roman" w:eastAsia="Times New Roman" w:hAnsi="Times New Roman" w:cs="Times New Roman"/>
          <w:sz w:val="24"/>
          <w:szCs w:val="24"/>
          <w:lang w:eastAsia="it-IT"/>
        </w:rPr>
        <w:t>.</w:t>
      </w:r>
    </w:p>
    <w:p w14:paraId="14F30F38" w14:textId="74EFACC0" w:rsidR="00FB06AA" w:rsidRPr="0023380C" w:rsidRDefault="0023380C" w:rsidP="00A51D8C">
      <w:pPr>
        <w:shd w:val="clear" w:color="auto" w:fill="FFFFFF"/>
        <w:spacing w:after="100" w:afterAutospacing="1" w:line="360" w:lineRule="auto"/>
        <w:ind w:firstLine="1134"/>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lastRenderedPageBreak/>
        <w:t xml:space="preserve">Con ciò premesso, fino al quando il Ministero della Salute non concederà il dovuto e inderogabile riscontro, le </w:t>
      </w:r>
      <w:r w:rsidR="001B2D39" w:rsidRPr="0023380C">
        <w:rPr>
          <w:rFonts w:ascii="Times New Roman" w:eastAsia="Times New Roman" w:hAnsi="Times New Roman" w:cs="Times New Roman"/>
          <w:sz w:val="24"/>
          <w:szCs w:val="24"/>
          <w:lang w:eastAsia="it-IT"/>
        </w:rPr>
        <w:t xml:space="preserve">eventuali sanzioni </w:t>
      </w:r>
      <w:r w:rsidR="00A51D8C" w:rsidRPr="0023380C">
        <w:rPr>
          <w:rFonts w:ascii="Times New Roman" w:eastAsia="Times New Roman" w:hAnsi="Times New Roman" w:cs="Times New Roman"/>
          <w:sz w:val="24"/>
          <w:szCs w:val="24"/>
          <w:lang w:eastAsia="it-IT"/>
        </w:rPr>
        <w:t xml:space="preserve">da parte </w:t>
      </w:r>
      <w:r w:rsidR="001B2D39" w:rsidRPr="0023380C">
        <w:rPr>
          <w:rFonts w:ascii="Times New Roman" w:eastAsia="Times New Roman" w:hAnsi="Times New Roman" w:cs="Times New Roman"/>
          <w:sz w:val="24"/>
          <w:szCs w:val="24"/>
          <w:lang w:eastAsia="it-IT"/>
        </w:rPr>
        <w:t>delle forze dell’ordine verr</w:t>
      </w:r>
      <w:r w:rsidR="00A51D8C" w:rsidRPr="0023380C">
        <w:rPr>
          <w:rFonts w:ascii="Times New Roman" w:eastAsia="Times New Roman" w:hAnsi="Times New Roman" w:cs="Times New Roman"/>
          <w:sz w:val="24"/>
          <w:szCs w:val="24"/>
          <w:lang w:eastAsia="it-IT"/>
        </w:rPr>
        <w:t xml:space="preserve">anno immediatamente impugnate e addebitate al Ministero della Salute. </w:t>
      </w:r>
    </w:p>
    <w:p w14:paraId="3B94121D" w14:textId="26650F17" w:rsidR="001B2D39" w:rsidRPr="0023380C" w:rsidRDefault="001B2D39" w:rsidP="00FB06AA">
      <w:pPr>
        <w:shd w:val="clear" w:color="auto" w:fill="FFFFFF"/>
        <w:spacing w:after="100" w:afterAutospacing="1" w:line="360" w:lineRule="auto"/>
        <w:jc w:val="both"/>
        <w:rPr>
          <w:rFonts w:ascii="Times New Roman" w:eastAsia="Times New Roman" w:hAnsi="Times New Roman" w:cs="Times New Roman"/>
          <w:sz w:val="24"/>
          <w:szCs w:val="24"/>
          <w:lang w:eastAsia="it-IT"/>
        </w:rPr>
      </w:pPr>
      <w:r w:rsidRPr="0023380C">
        <w:rPr>
          <w:rFonts w:ascii="Times New Roman" w:eastAsia="Times New Roman" w:hAnsi="Times New Roman" w:cs="Times New Roman"/>
          <w:sz w:val="24"/>
          <w:szCs w:val="24"/>
          <w:lang w:eastAsia="it-IT"/>
        </w:rPr>
        <w:t>A mente di tutto quanto sopra</w:t>
      </w:r>
      <w:r w:rsidR="00A51D8C" w:rsidRPr="0023380C">
        <w:rPr>
          <w:rFonts w:ascii="Times New Roman" w:eastAsia="Times New Roman" w:hAnsi="Times New Roman" w:cs="Times New Roman"/>
          <w:sz w:val="24"/>
          <w:szCs w:val="24"/>
          <w:lang w:eastAsia="it-IT"/>
        </w:rPr>
        <w:t xml:space="preserve">, inoltre si chiede al Garante della </w:t>
      </w:r>
      <w:r w:rsidR="00A51D8C" w:rsidRPr="0023380C">
        <w:rPr>
          <w:rFonts w:ascii="Times New Roman" w:eastAsia="Times New Roman" w:hAnsi="Times New Roman" w:cs="Times New Roman"/>
          <w:i/>
          <w:iCs/>
          <w:sz w:val="24"/>
          <w:szCs w:val="24"/>
          <w:lang w:eastAsia="it-IT"/>
        </w:rPr>
        <w:t>privacy</w:t>
      </w:r>
      <w:r w:rsidR="00A51D8C" w:rsidRPr="0023380C">
        <w:rPr>
          <w:rFonts w:ascii="Times New Roman" w:eastAsia="Times New Roman" w:hAnsi="Times New Roman" w:cs="Times New Roman"/>
          <w:sz w:val="24"/>
          <w:szCs w:val="24"/>
          <w:lang w:eastAsia="it-IT"/>
        </w:rPr>
        <w:t xml:space="preserve"> </w:t>
      </w:r>
      <w:r w:rsidR="00771FF4" w:rsidRPr="0023380C">
        <w:rPr>
          <w:rFonts w:ascii="Times New Roman" w:eastAsia="Times New Roman" w:hAnsi="Times New Roman" w:cs="Times New Roman"/>
          <w:sz w:val="24"/>
          <w:szCs w:val="24"/>
          <w:lang w:eastAsia="it-IT"/>
        </w:rPr>
        <w:t xml:space="preserve">di </w:t>
      </w:r>
      <w:r w:rsidR="00A51D8C" w:rsidRPr="0023380C">
        <w:rPr>
          <w:rFonts w:ascii="Times New Roman" w:eastAsia="Times New Roman" w:hAnsi="Times New Roman" w:cs="Times New Roman"/>
          <w:sz w:val="24"/>
          <w:szCs w:val="24"/>
          <w:lang w:eastAsia="it-IT"/>
        </w:rPr>
        <w:t>valutare</w:t>
      </w:r>
      <w:r w:rsidR="00771FF4" w:rsidRPr="0023380C">
        <w:rPr>
          <w:rFonts w:ascii="Times New Roman" w:eastAsia="Times New Roman" w:hAnsi="Times New Roman" w:cs="Times New Roman"/>
          <w:sz w:val="24"/>
          <w:szCs w:val="24"/>
          <w:lang w:eastAsia="it-IT"/>
        </w:rPr>
        <w:t xml:space="preserve">, analizzare la presente istanza e rilasciare </w:t>
      </w:r>
      <w:r w:rsidR="006D424B" w:rsidRPr="0023380C">
        <w:rPr>
          <w:rFonts w:ascii="Times New Roman" w:eastAsia="Times New Roman" w:hAnsi="Times New Roman" w:cs="Times New Roman"/>
          <w:sz w:val="24"/>
          <w:szCs w:val="24"/>
          <w:lang w:eastAsia="it-IT"/>
        </w:rPr>
        <w:t>il proprio parere.</w:t>
      </w:r>
    </w:p>
    <w:p w14:paraId="099FFF07" w14:textId="65898093" w:rsidR="00052ABD" w:rsidRPr="00052ABD" w:rsidRDefault="006D424B" w:rsidP="008F7040">
      <w:pPr>
        <w:shd w:val="clear" w:color="auto" w:fill="FFFFFF"/>
        <w:spacing w:after="100" w:afterAutospacing="1" w:line="360" w:lineRule="auto"/>
        <w:ind w:left="7080" w:firstLine="708"/>
        <w:jc w:val="both"/>
        <w:rPr>
          <w:rFonts w:ascii="Times New Roman" w:hAnsi="Times New Roman" w:cs="Times New Roman"/>
          <w:sz w:val="24"/>
          <w:szCs w:val="24"/>
        </w:rPr>
      </w:pPr>
      <w:r>
        <w:rPr>
          <w:rFonts w:ascii="Times New Roman" w:eastAsia="Times New Roman" w:hAnsi="Times New Roman" w:cs="Times New Roman"/>
          <w:color w:val="19191A"/>
          <w:sz w:val="24"/>
          <w:szCs w:val="24"/>
          <w:lang w:eastAsia="it-IT"/>
        </w:rPr>
        <w:t>firma</w:t>
      </w:r>
    </w:p>
    <w:sectPr w:rsidR="00052ABD" w:rsidRPr="00052ABD" w:rsidSect="00A01C6C">
      <w:headerReference w:type="default" r:id="rId9"/>
      <w:footerReference w:type="default" r:id="rId10"/>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1EEB" w14:textId="77777777" w:rsidR="00A01C6C" w:rsidRDefault="00A01C6C" w:rsidP="00A01C6C">
      <w:pPr>
        <w:spacing w:after="0" w:line="240" w:lineRule="auto"/>
      </w:pPr>
      <w:r>
        <w:separator/>
      </w:r>
    </w:p>
  </w:endnote>
  <w:endnote w:type="continuationSeparator" w:id="0">
    <w:p w14:paraId="1E31C3C5" w14:textId="77777777" w:rsidR="00A01C6C" w:rsidRDefault="00A01C6C" w:rsidP="00A0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7B97" w14:textId="20C6780F" w:rsidR="00A01C6C" w:rsidRPr="00E55981" w:rsidRDefault="00A01C6C" w:rsidP="00A01C6C">
    <w:pPr>
      <w:pStyle w:val="Intestazione"/>
      <w:jc w:val="center"/>
      <w:rPr>
        <w:rFonts w:ascii="Times New Roman" w:hAnsi="Times New Roman"/>
        <w:sz w:val="16"/>
        <w:szCs w:val="16"/>
      </w:rPr>
    </w:pPr>
    <w:r w:rsidRPr="00E55981">
      <w:rPr>
        <w:rFonts w:ascii="Times New Roman" w:hAnsi="Times New Roman"/>
        <w:sz w:val="16"/>
        <w:szCs w:val="16"/>
      </w:rPr>
      <w:fldChar w:fldCharType="begin"/>
    </w:r>
    <w:r w:rsidRPr="00E55981">
      <w:rPr>
        <w:rFonts w:ascii="Times New Roman" w:hAnsi="Times New Roman"/>
        <w:sz w:val="16"/>
        <w:szCs w:val="16"/>
      </w:rPr>
      <w:instrText>PAGE   \* MERGEFORMAT</w:instrText>
    </w:r>
    <w:r w:rsidRPr="00E55981">
      <w:rPr>
        <w:rFonts w:ascii="Times New Roman" w:hAnsi="Times New Roman"/>
        <w:sz w:val="16"/>
        <w:szCs w:val="16"/>
      </w:rPr>
      <w:fldChar w:fldCharType="separate"/>
    </w:r>
    <w:r>
      <w:rPr>
        <w:rFonts w:ascii="Times New Roman" w:hAnsi="Times New Roman"/>
        <w:sz w:val="16"/>
        <w:szCs w:val="16"/>
      </w:rPr>
      <w:t>4</w:t>
    </w:r>
    <w:r w:rsidRPr="00E55981">
      <w:rPr>
        <w:rFonts w:ascii="Times New Roman" w:hAnsi="Times New Roman"/>
        <w:sz w:val="16"/>
        <w:szCs w:val="16"/>
      </w:rPr>
      <w:fldChar w:fldCharType="end"/>
    </w:r>
    <w:r w:rsidRPr="00E55981">
      <w:rPr>
        <w:rFonts w:ascii="Times New Roman" w:hAnsi="Times New Roman"/>
        <w:sz w:val="16"/>
        <w:szCs w:val="16"/>
      </w:rPr>
      <w:t xml:space="preserve"> d</w:t>
    </w:r>
    <w:r>
      <w:rPr>
        <w:rFonts w:ascii="Times New Roman" w:hAnsi="Times New Roman"/>
        <w:sz w:val="16"/>
        <w:szCs w:val="16"/>
      </w:rPr>
      <w:t xml:space="preserve">i </w:t>
    </w:r>
    <w:r w:rsidR="00472D53">
      <w:rPr>
        <w:rFonts w:ascii="Times New Roman" w:hAnsi="Times New Roman"/>
        <w:sz w:val="16"/>
        <w:szCs w:val="16"/>
      </w:rPr>
      <w:t>5</w:t>
    </w:r>
  </w:p>
  <w:p w14:paraId="7276B468" w14:textId="77777777" w:rsidR="00A01C6C" w:rsidRPr="002177AC" w:rsidRDefault="00A01C6C" w:rsidP="00A01C6C">
    <w:pPr>
      <w:pStyle w:val="Intestazione"/>
      <w:pBdr>
        <w:bottom w:val="thickThinSmallGap" w:sz="24" w:space="1" w:color="622423"/>
      </w:pBdr>
      <w:jc w:val="center"/>
      <w:rPr>
        <w:rFonts w:ascii="Times New Roman" w:eastAsia="Times New Roman" w:hAnsi="Times New Roman"/>
        <w:sz w:val="16"/>
        <w:szCs w:val="16"/>
      </w:rPr>
    </w:pPr>
    <w:r w:rsidRPr="00E55981">
      <w:rPr>
        <w:rFonts w:ascii="Times New Roman" w:hAnsi="Times New Roman"/>
        <w:sz w:val="16"/>
        <w:szCs w:val="16"/>
      </w:rPr>
      <w:t>DA TRATTARE AI SENSI DEL D.LGS. 196/2003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C8D9" w14:textId="77777777" w:rsidR="00A01C6C" w:rsidRDefault="00A01C6C" w:rsidP="00A01C6C">
      <w:pPr>
        <w:spacing w:after="0" w:line="240" w:lineRule="auto"/>
      </w:pPr>
      <w:r>
        <w:separator/>
      </w:r>
    </w:p>
  </w:footnote>
  <w:footnote w:type="continuationSeparator" w:id="0">
    <w:p w14:paraId="6E6B5796" w14:textId="77777777" w:rsidR="00A01C6C" w:rsidRDefault="00A01C6C" w:rsidP="00A0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5D50" w14:textId="71E5388B" w:rsidR="00A01C6C" w:rsidRPr="00E55981" w:rsidRDefault="00A01C6C" w:rsidP="00A01C6C">
    <w:pPr>
      <w:pStyle w:val="Intestazione"/>
      <w:jc w:val="center"/>
      <w:rPr>
        <w:rFonts w:ascii="Times New Roman" w:hAnsi="Times New Roman"/>
        <w:sz w:val="16"/>
        <w:szCs w:val="16"/>
      </w:rPr>
    </w:pPr>
    <w:r w:rsidRPr="00E55981">
      <w:rPr>
        <w:rFonts w:ascii="Times New Roman" w:hAnsi="Times New Roman"/>
        <w:sz w:val="16"/>
        <w:szCs w:val="16"/>
      </w:rPr>
      <w:fldChar w:fldCharType="begin"/>
    </w:r>
    <w:r w:rsidRPr="00E55981">
      <w:rPr>
        <w:rFonts w:ascii="Times New Roman" w:hAnsi="Times New Roman"/>
        <w:sz w:val="16"/>
        <w:szCs w:val="16"/>
      </w:rPr>
      <w:instrText>PAGE   \* MERGEFORMAT</w:instrText>
    </w:r>
    <w:r w:rsidRPr="00E55981">
      <w:rPr>
        <w:rFonts w:ascii="Times New Roman" w:hAnsi="Times New Roman"/>
        <w:sz w:val="16"/>
        <w:szCs w:val="16"/>
      </w:rPr>
      <w:fldChar w:fldCharType="separate"/>
    </w:r>
    <w:r>
      <w:rPr>
        <w:rFonts w:ascii="Times New Roman" w:hAnsi="Times New Roman"/>
        <w:sz w:val="16"/>
        <w:szCs w:val="16"/>
      </w:rPr>
      <w:t>1</w:t>
    </w:r>
    <w:r w:rsidRPr="00E55981">
      <w:rPr>
        <w:rFonts w:ascii="Times New Roman" w:hAnsi="Times New Roman"/>
        <w:sz w:val="16"/>
        <w:szCs w:val="16"/>
      </w:rPr>
      <w:fldChar w:fldCharType="end"/>
    </w:r>
    <w:r w:rsidRPr="00E55981">
      <w:rPr>
        <w:rFonts w:ascii="Times New Roman" w:hAnsi="Times New Roman"/>
        <w:sz w:val="16"/>
        <w:szCs w:val="16"/>
      </w:rPr>
      <w:t xml:space="preserve"> d</w:t>
    </w:r>
    <w:r>
      <w:rPr>
        <w:rFonts w:ascii="Times New Roman" w:hAnsi="Times New Roman"/>
        <w:sz w:val="16"/>
        <w:szCs w:val="16"/>
      </w:rPr>
      <w:t xml:space="preserve">i </w:t>
    </w:r>
    <w:r w:rsidR="00472D53">
      <w:rPr>
        <w:rFonts w:ascii="Times New Roman" w:hAnsi="Times New Roman"/>
        <w:sz w:val="16"/>
        <w:szCs w:val="16"/>
      </w:rPr>
      <w:t>5</w:t>
    </w:r>
  </w:p>
  <w:p w14:paraId="6B1C7A04" w14:textId="77777777" w:rsidR="00F03258" w:rsidRPr="00F03258" w:rsidRDefault="00F03258" w:rsidP="00A01C6C">
    <w:pPr>
      <w:pStyle w:val="Intestazione"/>
      <w:pBdr>
        <w:bottom w:val="thickThinSmallGap" w:sz="24" w:space="1" w:color="622423"/>
      </w:pBdr>
      <w:jc w:val="right"/>
      <w:rPr>
        <w:rFonts w:ascii="Times New Roman" w:hAnsi="Times New Roman" w:cs="Times New Roman"/>
        <w:sz w:val="16"/>
        <w:szCs w:val="16"/>
      </w:rPr>
    </w:pPr>
    <w:r w:rsidRPr="00F03258">
      <w:rPr>
        <w:rFonts w:ascii="Times New Roman" w:hAnsi="Times New Roman" w:cs="Times New Roman"/>
        <w:sz w:val="16"/>
        <w:szCs w:val="16"/>
      </w:rPr>
      <w:t xml:space="preserve">Istanza, rilascio dispositivo e parere del Garante della </w:t>
    </w:r>
    <w:r w:rsidRPr="00F03258">
      <w:rPr>
        <w:rFonts w:ascii="Times New Roman" w:hAnsi="Times New Roman" w:cs="Times New Roman"/>
        <w:i/>
        <w:iCs/>
        <w:sz w:val="16"/>
        <w:szCs w:val="16"/>
      </w:rPr>
      <w:t>privacy</w:t>
    </w:r>
    <w:r w:rsidRPr="00F03258">
      <w:rPr>
        <w:rFonts w:ascii="Times New Roman" w:hAnsi="Times New Roman" w:cs="Times New Roman"/>
        <w:sz w:val="16"/>
        <w:szCs w:val="16"/>
      </w:rPr>
      <w:t>.</w:t>
    </w:r>
  </w:p>
  <w:p w14:paraId="1CB7AEF9" w14:textId="67F9897D" w:rsidR="00A01C6C" w:rsidRPr="00F03258" w:rsidRDefault="00A01C6C" w:rsidP="00A01C6C">
    <w:pPr>
      <w:pStyle w:val="Intestazione"/>
      <w:pBdr>
        <w:bottom w:val="thickThinSmallGap" w:sz="24" w:space="1" w:color="622423"/>
      </w:pBdr>
      <w:jc w:val="right"/>
      <w:rPr>
        <w:rFonts w:ascii="Times New Roman" w:hAnsi="Times New Roman"/>
        <w:sz w:val="16"/>
        <w:szCs w:val="16"/>
      </w:rPr>
    </w:pPr>
    <w:r w:rsidRPr="00F03258">
      <w:rPr>
        <w:rFonts w:ascii="Times New Roman" w:hAnsi="Times New Roman"/>
        <w:sz w:val="16"/>
        <w:szCs w:val="16"/>
      </w:rPr>
      <w:t xml:space="preserve">Notifica </w:t>
    </w:r>
  </w:p>
  <w:p w14:paraId="4DC0392F" w14:textId="77777777" w:rsidR="00A01C6C" w:rsidRPr="00FD7BFA" w:rsidRDefault="00A01C6C" w:rsidP="00A01C6C">
    <w:pPr>
      <w:pStyle w:val="Intestazione"/>
      <w:pBdr>
        <w:bottom w:val="thickThinSmallGap" w:sz="24" w:space="1" w:color="622423"/>
      </w:pBdr>
      <w:jc w:val="right"/>
      <w:rPr>
        <w:rFonts w:ascii="Times New Roman" w:hAnsi="Times New Roman"/>
        <w:sz w:val="16"/>
        <w:szCs w:val="16"/>
      </w:rPr>
    </w:pPr>
    <w:r w:rsidRPr="00F03258">
      <w:rPr>
        <w:rFonts w:ascii="Times New Roman" w:hAnsi="Times New Roman"/>
        <w:sz w:val="16"/>
        <w:szCs w:val="16"/>
      </w:rPr>
      <w:t>data inoltro telematico</w:t>
    </w:r>
    <w:r w:rsidRPr="00E55981">
      <w:rPr>
        <w:rFonts w:ascii="Times New Roman" w:hAnsi="Times New Roman"/>
        <w:sz w:val="16"/>
        <w:szCs w:val="16"/>
      </w:rPr>
      <w:t>.</w:t>
    </w:r>
  </w:p>
  <w:p w14:paraId="625E98CA" w14:textId="4DFBDD6F" w:rsidR="00A01C6C" w:rsidRDefault="00A01C6C" w:rsidP="00A01C6C">
    <w:pPr>
      <w:pStyle w:val="Intestazione"/>
      <w:pBdr>
        <w:bottom w:val="thickThinSmallGap" w:sz="24" w:space="1" w:color="622423"/>
      </w:pBdr>
      <w:jc w:val="center"/>
      <w:rPr>
        <w:rFonts w:ascii="Times New Roman" w:hAnsi="Times New Roman"/>
        <w:sz w:val="16"/>
        <w:szCs w:val="16"/>
      </w:rPr>
    </w:pPr>
    <w:r w:rsidRPr="00E55981">
      <w:rPr>
        <w:rFonts w:ascii="Times New Roman" w:hAnsi="Times New Roman"/>
        <w:sz w:val="16"/>
        <w:szCs w:val="16"/>
      </w:rPr>
      <w:t>DA TRATTARE AI SENSI DEL D.LGS. 196/2003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2592D"/>
    <w:multiLevelType w:val="hybridMultilevel"/>
    <w:tmpl w:val="CD7CB95E"/>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 w15:restartNumberingAfterBreak="0">
    <w:nsid w:val="4A7B027A"/>
    <w:multiLevelType w:val="hybridMultilevel"/>
    <w:tmpl w:val="C1D6D162"/>
    <w:lvl w:ilvl="0" w:tplc="1B922704">
      <w:start w:val="1"/>
      <w:numFmt w:val="lowerLetter"/>
      <w:lvlText w:val="%1)"/>
      <w:lvlJc w:val="left"/>
      <w:rPr>
        <w:rFonts w:hint="default"/>
        <w:b/>
        <w:bCs/>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954B38"/>
    <w:multiLevelType w:val="multilevel"/>
    <w:tmpl w:val="DE96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1E2262"/>
    <w:multiLevelType w:val="hybridMultilevel"/>
    <w:tmpl w:val="FED852EE"/>
    <w:lvl w:ilvl="0" w:tplc="458A563C">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DC739A"/>
    <w:multiLevelType w:val="hybridMultilevel"/>
    <w:tmpl w:val="72189D02"/>
    <w:lvl w:ilvl="0" w:tplc="458A56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4106C64"/>
    <w:multiLevelType w:val="hybridMultilevel"/>
    <w:tmpl w:val="009A4B5C"/>
    <w:lvl w:ilvl="0" w:tplc="458A56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0C"/>
    <w:rsid w:val="00052ABD"/>
    <w:rsid w:val="00165AC0"/>
    <w:rsid w:val="00191A0A"/>
    <w:rsid w:val="001B2D39"/>
    <w:rsid w:val="0023380C"/>
    <w:rsid w:val="002346C7"/>
    <w:rsid w:val="002439EF"/>
    <w:rsid w:val="00472D53"/>
    <w:rsid w:val="006C230C"/>
    <w:rsid w:val="006D424B"/>
    <w:rsid w:val="00771FF4"/>
    <w:rsid w:val="008F7040"/>
    <w:rsid w:val="00905290"/>
    <w:rsid w:val="009A2865"/>
    <w:rsid w:val="009A349E"/>
    <w:rsid w:val="00A01C6C"/>
    <w:rsid w:val="00A51D8C"/>
    <w:rsid w:val="00C54CE9"/>
    <w:rsid w:val="00E31930"/>
    <w:rsid w:val="00F03258"/>
    <w:rsid w:val="00F95CCB"/>
    <w:rsid w:val="00FB06AA"/>
    <w:rsid w:val="00FE6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787F7"/>
  <w15:chartTrackingRefBased/>
  <w15:docId w15:val="{2B4C2D73-2C23-4375-B6B1-E50C82EC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unhideWhenUsed/>
    <w:qFormat/>
    <w:rsid w:val="00E31930"/>
    <w:pPr>
      <w:keepNext/>
      <w:keepLines/>
      <w:suppressAutoHyphens/>
      <w:spacing w:before="40" w:after="0" w:line="240" w:lineRule="auto"/>
      <w:outlineLvl w:val="2"/>
    </w:pPr>
    <w:rPr>
      <w:rFonts w:asciiTheme="majorHAnsi" w:eastAsiaTheme="majorEastAsia" w:hAnsiTheme="majorHAnsi" w:cstheme="majorBidi"/>
      <w:color w:val="1F3763" w:themeColor="accent1" w:themeShade="7F"/>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52ABD"/>
    <w:rPr>
      <w:b/>
      <w:bCs/>
    </w:rPr>
  </w:style>
  <w:style w:type="character" w:styleId="Enfasicorsivo">
    <w:name w:val="Emphasis"/>
    <w:basedOn w:val="Carpredefinitoparagrafo"/>
    <w:uiPriority w:val="20"/>
    <w:qFormat/>
    <w:rsid w:val="00052ABD"/>
    <w:rPr>
      <w:i/>
      <w:iCs/>
    </w:rPr>
  </w:style>
  <w:style w:type="character" w:styleId="Collegamentoipertestuale">
    <w:name w:val="Hyperlink"/>
    <w:basedOn w:val="Carpredefinitoparagrafo"/>
    <w:uiPriority w:val="99"/>
    <w:unhideWhenUsed/>
    <w:rsid w:val="00052ABD"/>
    <w:rPr>
      <w:color w:val="0000FF"/>
      <w:u w:val="single"/>
    </w:rPr>
  </w:style>
  <w:style w:type="paragraph" w:styleId="NormaleWeb">
    <w:name w:val="Normal (Web)"/>
    <w:basedOn w:val="Normale"/>
    <w:uiPriority w:val="99"/>
    <w:semiHidden/>
    <w:unhideWhenUsed/>
    <w:rsid w:val="00052A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E31930"/>
    <w:rPr>
      <w:rFonts w:asciiTheme="majorHAnsi" w:eastAsiaTheme="majorEastAsia" w:hAnsiTheme="majorHAnsi" w:cstheme="majorBidi"/>
      <w:color w:val="1F3763" w:themeColor="accent1" w:themeShade="7F"/>
      <w:sz w:val="24"/>
      <w:szCs w:val="24"/>
      <w:lang w:eastAsia="zh-CN"/>
    </w:rPr>
  </w:style>
  <w:style w:type="table" w:styleId="Grigliatabella">
    <w:name w:val="Table Grid"/>
    <w:basedOn w:val="Tabellanormale"/>
    <w:uiPriority w:val="39"/>
    <w:rsid w:val="00E3193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01C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1C6C"/>
  </w:style>
  <w:style w:type="paragraph" w:styleId="Pidipagina">
    <w:name w:val="footer"/>
    <w:basedOn w:val="Normale"/>
    <w:link w:val="PidipaginaCarattere"/>
    <w:uiPriority w:val="99"/>
    <w:unhideWhenUsed/>
    <w:rsid w:val="00A01C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1C6C"/>
  </w:style>
  <w:style w:type="paragraph" w:styleId="Paragrafoelenco">
    <w:name w:val="List Paragraph"/>
    <w:basedOn w:val="Normale"/>
    <w:uiPriority w:val="34"/>
    <w:qFormat/>
    <w:rsid w:val="001B2D39"/>
    <w:pPr>
      <w:ind w:left="720"/>
      <w:contextualSpacing/>
    </w:pPr>
  </w:style>
  <w:style w:type="character" w:styleId="Menzionenonrisolta">
    <w:name w:val="Unresolved Mention"/>
    <w:basedOn w:val="Carpredefinitoparagrafo"/>
    <w:uiPriority w:val="99"/>
    <w:semiHidden/>
    <w:unhideWhenUsed/>
    <w:rsid w:val="00FE6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455101">
      <w:bodyDiv w:val="1"/>
      <w:marLeft w:val="0"/>
      <w:marRight w:val="0"/>
      <w:marTop w:val="0"/>
      <w:marBottom w:val="0"/>
      <w:divBdr>
        <w:top w:val="none" w:sz="0" w:space="0" w:color="auto"/>
        <w:left w:val="none" w:sz="0" w:space="0" w:color="auto"/>
        <w:bottom w:val="none" w:sz="0" w:space="0" w:color="auto"/>
        <w:right w:val="none" w:sz="0" w:space="0" w:color="auto"/>
      </w:divBdr>
    </w:div>
    <w:div w:id="1774471498">
      <w:bodyDiv w:val="1"/>
      <w:marLeft w:val="0"/>
      <w:marRight w:val="0"/>
      <w:marTop w:val="0"/>
      <w:marBottom w:val="0"/>
      <w:divBdr>
        <w:top w:val="none" w:sz="0" w:space="0" w:color="auto"/>
        <w:left w:val="none" w:sz="0" w:space="0" w:color="auto"/>
        <w:bottom w:val="none" w:sz="0" w:space="0" w:color="auto"/>
        <w:right w:val="none" w:sz="0" w:space="0" w:color="auto"/>
      </w:divBdr>
    </w:div>
    <w:div w:id="2135901517">
      <w:bodyDiv w:val="1"/>
      <w:marLeft w:val="0"/>
      <w:marRight w:val="0"/>
      <w:marTop w:val="0"/>
      <w:marBottom w:val="0"/>
      <w:divBdr>
        <w:top w:val="none" w:sz="0" w:space="0" w:color="auto"/>
        <w:left w:val="none" w:sz="0" w:space="0" w:color="auto"/>
        <w:bottom w:val="none" w:sz="0" w:space="0" w:color="auto"/>
        <w:right w:val="none" w:sz="0" w:space="0" w:color="auto"/>
      </w:divBdr>
    </w:div>
    <w:div w:id="213667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ettings" Target="settings.xml"/><Relationship Id="rId7" Type="http://schemas.openxmlformats.org/officeDocument/2006/relationships/hyperlink" Target="mailto:seggen@postacert.sanit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1270</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Scognamiglio</dc:creator>
  <cp:keywords/>
  <dc:description/>
  <cp:lastModifiedBy>Ciro Scognamiglio</cp:lastModifiedBy>
  <cp:revision>5</cp:revision>
  <dcterms:created xsi:type="dcterms:W3CDTF">2022-01-26T15:02:00Z</dcterms:created>
  <dcterms:modified xsi:type="dcterms:W3CDTF">2022-01-26T17:21:00Z</dcterms:modified>
</cp:coreProperties>
</file>